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53910" w14:textId="77777777" w:rsidR="005A4CAE" w:rsidRDefault="005A4CAE" w:rsidP="00682FFF">
      <w:pPr>
        <w:pBdr>
          <w:top w:val="nil"/>
          <w:left w:val="nil"/>
          <w:bottom w:val="nil"/>
          <w:right w:val="nil"/>
          <w:between w:val="nil"/>
        </w:pBdr>
        <w:tabs>
          <w:tab w:val="left" w:pos="360"/>
          <w:tab w:val="center" w:pos="4680"/>
          <w:tab w:val="right" w:pos="9360"/>
        </w:tabs>
        <w:rPr>
          <w:rFonts w:ascii="Arial" w:hAnsi="Arial" w:cs="Arial"/>
          <w:color w:val="000000"/>
        </w:rPr>
      </w:pPr>
    </w:p>
    <w:p w14:paraId="1F8545A6" w14:textId="342ADA0E" w:rsidR="003911D0" w:rsidRPr="00475C24" w:rsidRDefault="003911D0" w:rsidP="00682FFF">
      <w:pPr>
        <w:pBdr>
          <w:top w:val="nil"/>
          <w:left w:val="nil"/>
          <w:bottom w:val="nil"/>
          <w:right w:val="nil"/>
          <w:between w:val="nil"/>
        </w:pBdr>
        <w:tabs>
          <w:tab w:val="left" w:pos="360"/>
          <w:tab w:val="center" w:pos="4680"/>
          <w:tab w:val="right" w:pos="9360"/>
        </w:tabs>
        <w:rPr>
          <w:rFonts w:ascii="Arial" w:hAnsi="Arial" w:cs="Arial"/>
          <w:color w:val="000000"/>
        </w:rPr>
        <w:sectPr w:rsidR="003911D0" w:rsidRPr="00475C24"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26FC193B" w14:textId="3B25B82B" w:rsidR="00915C1C" w:rsidRPr="00475C24" w:rsidRDefault="003911D0" w:rsidP="00682FFF">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February 3</w:t>
      </w:r>
      <w:r w:rsidR="007911EF" w:rsidRPr="00475C24">
        <w:rPr>
          <w:rFonts w:ascii="Arial" w:hAnsi="Arial" w:cs="Arial"/>
          <w:color w:val="000000"/>
        </w:rPr>
        <w:t>, 2023</w:t>
      </w:r>
    </w:p>
    <w:p w14:paraId="50FD0E5E" w14:textId="46EE6226" w:rsidR="001B4446" w:rsidRPr="00475C24" w:rsidRDefault="003B1599" w:rsidP="00682FFF">
      <w:pPr>
        <w:shd w:val="clear" w:color="auto" w:fill="FFFFFF"/>
        <w:tabs>
          <w:tab w:val="left" w:pos="360"/>
        </w:tabs>
        <w:ind w:left="-180" w:right="-58"/>
        <w:rPr>
          <w:rFonts w:ascii="Arial" w:hAnsi="Arial" w:cs="Arial"/>
          <w:color w:val="000000" w:themeColor="text1"/>
          <w:sz w:val="28"/>
          <w:szCs w:val="28"/>
          <w:u w:val="single"/>
        </w:rPr>
      </w:pPr>
      <w:r w:rsidRPr="00475C24">
        <w:rPr>
          <w:rFonts w:ascii="Arial" w:hAnsi="Arial" w:cs="Arial"/>
          <w:b/>
          <w:bCs/>
          <w:color w:val="000000" w:themeColor="text1"/>
          <w:sz w:val="28"/>
          <w:szCs w:val="28"/>
          <w:u w:val="single"/>
        </w:rPr>
        <w:t>In this Issue:</w:t>
      </w:r>
    </w:p>
    <w:p w14:paraId="31446C14" w14:textId="77777777" w:rsidR="00D87255" w:rsidRPr="00CF2D94" w:rsidRDefault="00D87255" w:rsidP="00682FFF">
      <w:pPr>
        <w:shd w:val="clear" w:color="auto" w:fill="FFFFFF"/>
        <w:tabs>
          <w:tab w:val="left" w:pos="360"/>
        </w:tabs>
        <w:ind w:right="-58"/>
        <w:rPr>
          <w:rFonts w:ascii="Arial" w:hAnsi="Arial" w:cs="Arial"/>
          <w:i/>
          <w:iCs/>
          <w:color w:val="000000" w:themeColor="text1"/>
          <w:sz w:val="20"/>
          <w:szCs w:val="20"/>
        </w:rPr>
      </w:pPr>
    </w:p>
    <w:p w14:paraId="4768C86C" w14:textId="36E2AE45" w:rsidR="00D40DDE" w:rsidRPr="00CF2D94" w:rsidRDefault="00D40DDE" w:rsidP="00682FFF">
      <w:pPr>
        <w:shd w:val="clear" w:color="auto" w:fill="FFFFFF"/>
        <w:tabs>
          <w:tab w:val="left" w:pos="360"/>
        </w:tabs>
        <w:ind w:right="-58"/>
        <w:rPr>
          <w:rFonts w:ascii="Arial" w:hAnsi="Arial" w:cs="Arial"/>
          <w:i/>
          <w:iCs/>
          <w:color w:val="000000" w:themeColor="text1"/>
          <w:sz w:val="20"/>
          <w:szCs w:val="20"/>
        </w:rPr>
        <w:sectPr w:rsidR="00D40DDE" w:rsidRPr="00CF2D94" w:rsidSect="00AA5153">
          <w:type w:val="continuous"/>
          <w:pgSz w:w="12240" w:h="15840"/>
          <w:pgMar w:top="1008" w:right="1152" w:bottom="806" w:left="1152" w:header="720" w:footer="0" w:gutter="0"/>
          <w:cols w:space="720"/>
          <w:titlePg/>
          <w:docGrid w:linePitch="360"/>
        </w:sectPr>
      </w:pPr>
    </w:p>
    <w:p w14:paraId="54FD7525" w14:textId="4E52FC67" w:rsidR="006F0648" w:rsidRPr="00CF2D94" w:rsidRDefault="00000000" w:rsidP="00682FFF">
      <w:pPr>
        <w:shd w:val="clear" w:color="auto" w:fill="FFFFFF"/>
        <w:tabs>
          <w:tab w:val="left" w:pos="360"/>
        </w:tabs>
        <w:ind w:left="180" w:right="-58" w:hanging="360"/>
        <w:rPr>
          <w:rFonts w:ascii="Arial" w:hAnsi="Arial" w:cs="Arial"/>
          <w:i/>
          <w:iCs/>
          <w:sz w:val="20"/>
          <w:szCs w:val="20"/>
        </w:rPr>
      </w:pPr>
      <w:hyperlink w:anchor="_Channel_your_passion" w:history="1">
        <w:r w:rsidR="00CF2D94" w:rsidRPr="00CF2D94">
          <w:rPr>
            <w:rStyle w:val="Hyperlink"/>
            <w:rFonts w:ascii="Arial" w:hAnsi="Arial" w:cs="Arial"/>
            <w:i/>
            <w:iCs/>
            <w:sz w:val="20"/>
            <w:szCs w:val="20"/>
          </w:rPr>
          <w:t>Channel your passion into changing the world</w:t>
        </w:r>
      </w:hyperlink>
      <w:r w:rsidR="00282B91" w:rsidRPr="00CF2D94">
        <w:rPr>
          <w:rFonts w:ascii="Arial" w:hAnsi="Arial" w:cs="Arial"/>
          <w:i/>
          <w:iCs/>
          <w:sz w:val="20"/>
          <w:szCs w:val="20"/>
        </w:rPr>
        <w:t xml:space="preserve"> </w:t>
      </w:r>
      <w:r w:rsidR="00282B91" w:rsidRPr="00CF2D94">
        <w:rPr>
          <w:rFonts w:ascii="Arial" w:hAnsi="Arial" w:cs="Arial"/>
          <w:sz w:val="20"/>
          <w:szCs w:val="20"/>
        </w:rPr>
        <w:t>b</w:t>
      </w:r>
      <w:r w:rsidR="008B2C79" w:rsidRPr="00CF2D94">
        <w:rPr>
          <w:rFonts w:ascii="Arial" w:hAnsi="Arial" w:cs="Arial"/>
          <w:sz w:val="20"/>
          <w:szCs w:val="20"/>
        </w:rPr>
        <w:t xml:space="preserve">y </w:t>
      </w:r>
      <w:r w:rsidR="00946930" w:rsidRPr="00CF2D94">
        <w:rPr>
          <w:rFonts w:ascii="Arial" w:hAnsi="Arial" w:cs="Arial"/>
          <w:sz w:val="20"/>
          <w:szCs w:val="20"/>
        </w:rPr>
        <w:t>Betsy E. Huber</w:t>
      </w:r>
    </w:p>
    <w:p w14:paraId="338DA5D1" w14:textId="1D4AB3A7" w:rsidR="003911D0" w:rsidRDefault="00000000" w:rsidP="00682FFF">
      <w:pPr>
        <w:shd w:val="clear" w:color="auto" w:fill="FFFFFF"/>
        <w:tabs>
          <w:tab w:val="left" w:pos="360"/>
        </w:tabs>
        <w:ind w:left="180" w:right="-58" w:hanging="360"/>
        <w:rPr>
          <w:rFonts w:ascii="Arial" w:hAnsi="Arial" w:cs="Arial"/>
          <w:sz w:val="20"/>
          <w:szCs w:val="20"/>
        </w:rPr>
      </w:pPr>
      <w:hyperlink r:id="rId10" w:anchor="_How_" w:history="1">
        <w:r w:rsidR="003911D0" w:rsidRPr="00CF2D94">
          <w:rPr>
            <w:rStyle w:val="Hyperlink"/>
            <w:rFonts w:ascii="Arial" w:hAnsi="Arial" w:cs="Arial"/>
            <w:i/>
            <w:iCs/>
            <w:sz w:val="20"/>
            <w:szCs w:val="20"/>
          </w:rPr>
          <w:t xml:space="preserve">How “going </w:t>
        </w:r>
        <w:r w:rsidR="003911D0" w:rsidRPr="00CF2D94">
          <w:rPr>
            <w:rStyle w:val="Hyperlink"/>
            <w:rFonts w:ascii="Arial" w:hAnsi="Arial" w:cs="Arial"/>
            <w:sz w:val="20"/>
            <w:szCs w:val="20"/>
          </w:rPr>
          <w:t>Fish!”</w:t>
        </w:r>
        <w:r w:rsidR="003911D0" w:rsidRPr="00CF2D94">
          <w:rPr>
            <w:rStyle w:val="Hyperlink"/>
            <w:rFonts w:ascii="Arial" w:hAnsi="Arial" w:cs="Arial"/>
            <w:i/>
            <w:iCs/>
            <w:sz w:val="20"/>
            <w:szCs w:val="20"/>
          </w:rPr>
          <w:t xml:space="preserve"> can help your Grange’s morale</w:t>
        </w:r>
      </w:hyperlink>
      <w:r w:rsidR="003911D0" w:rsidRPr="00CF2D94">
        <w:rPr>
          <w:rFonts w:ascii="Arial" w:hAnsi="Arial" w:cs="Arial"/>
          <w:sz w:val="20"/>
          <w:szCs w:val="20"/>
        </w:rPr>
        <w:t xml:space="preserve"> by Philip J Vonada</w:t>
      </w:r>
    </w:p>
    <w:p w14:paraId="55DADC44" w14:textId="53EB7C13" w:rsidR="00B405A8" w:rsidRDefault="00000000" w:rsidP="00682FFF">
      <w:pPr>
        <w:shd w:val="clear" w:color="auto" w:fill="FFFFFF"/>
        <w:tabs>
          <w:tab w:val="left" w:pos="360"/>
        </w:tabs>
        <w:ind w:left="180" w:right="-58" w:hanging="360"/>
        <w:rPr>
          <w:rFonts w:ascii="Arial" w:hAnsi="Arial" w:cs="Arial"/>
          <w:i/>
          <w:iCs/>
          <w:sz w:val="20"/>
          <w:szCs w:val="20"/>
        </w:rPr>
      </w:pPr>
      <w:hyperlink w:anchor="_The_disproportionate_impact" w:history="1">
        <w:r w:rsidR="00B405A8" w:rsidRPr="00682FFF">
          <w:rPr>
            <w:rStyle w:val="Hyperlink"/>
            <w:rFonts w:ascii="Arial" w:hAnsi="Arial" w:cs="Arial"/>
            <w:i/>
            <w:iCs/>
            <w:sz w:val="20"/>
            <w:szCs w:val="20"/>
          </w:rPr>
          <w:t>The disproportionate impact of cancer on rural communities</w:t>
        </w:r>
      </w:hyperlink>
      <w:r w:rsidR="00B405A8">
        <w:rPr>
          <w:rFonts w:ascii="Arial" w:hAnsi="Arial" w:cs="Arial"/>
          <w:i/>
          <w:iCs/>
          <w:sz w:val="20"/>
          <w:szCs w:val="20"/>
        </w:rPr>
        <w:t xml:space="preserve"> – new </w:t>
      </w:r>
      <w:r w:rsidR="00871BEB">
        <w:rPr>
          <w:rFonts w:ascii="Arial" w:hAnsi="Arial" w:cs="Arial"/>
          <w:i/>
          <w:iCs/>
          <w:sz w:val="20"/>
          <w:szCs w:val="20"/>
        </w:rPr>
        <w:t>report from the National Grange</w:t>
      </w:r>
    </w:p>
    <w:p w14:paraId="633DD2BA" w14:textId="6D936B3F" w:rsidR="003F1211" w:rsidRPr="00B405A8" w:rsidRDefault="00871BEB" w:rsidP="00682FFF">
      <w:pPr>
        <w:shd w:val="clear" w:color="auto" w:fill="FFFFFF"/>
        <w:tabs>
          <w:tab w:val="left" w:pos="360"/>
        </w:tabs>
        <w:ind w:left="180" w:right="-58" w:hanging="360"/>
        <w:rPr>
          <w:rFonts w:ascii="Arial" w:hAnsi="Arial" w:cs="Arial"/>
          <w:i/>
          <w:iCs/>
          <w:sz w:val="20"/>
          <w:szCs w:val="20"/>
        </w:rPr>
      </w:pPr>
      <w:hyperlink w:anchor="_February_Heirloom" w:history="1">
        <w:r w:rsidR="003F1211" w:rsidRPr="00871BEB">
          <w:rPr>
            <w:rStyle w:val="Hyperlink"/>
            <w:rFonts w:ascii="Arial" w:hAnsi="Arial" w:cs="Arial"/>
            <w:i/>
            <w:iCs/>
            <w:sz w:val="20"/>
            <w:szCs w:val="20"/>
          </w:rPr>
          <w:t>February Heirloom</w:t>
        </w:r>
      </w:hyperlink>
    </w:p>
    <w:p w14:paraId="59AF4C0A" w14:textId="482ED168" w:rsidR="005D065C" w:rsidRDefault="00000000" w:rsidP="00682FFF">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Making_plans_for" w:history="1">
        <w:r w:rsidR="00F771E2" w:rsidRPr="00CF2D94">
          <w:rPr>
            <w:rStyle w:val="Hyperlink"/>
            <w:rFonts w:ascii="Arial" w:hAnsi="Arial" w:cs="Arial"/>
            <w:i/>
            <w:iCs/>
            <w:sz w:val="20"/>
            <w:szCs w:val="20"/>
          </w:rPr>
          <w:t>Making plans for disasters</w:t>
        </w:r>
      </w:hyperlink>
      <w:r w:rsidR="00F771E2" w:rsidRPr="00CF2D94">
        <w:rPr>
          <w:rStyle w:val="Hyperlink"/>
          <w:rFonts w:ascii="Arial" w:hAnsi="Arial" w:cs="Arial"/>
          <w:sz w:val="20"/>
          <w:szCs w:val="20"/>
          <w:u w:val="none"/>
        </w:rPr>
        <w:t xml:space="preserve"> </w:t>
      </w:r>
      <w:r w:rsidR="00F771E2" w:rsidRPr="00CF2D94">
        <w:rPr>
          <w:rStyle w:val="Hyperlink"/>
          <w:rFonts w:ascii="Arial" w:hAnsi="Arial" w:cs="Arial"/>
          <w:color w:val="000000" w:themeColor="text1"/>
          <w:sz w:val="20"/>
          <w:szCs w:val="20"/>
          <w:u w:val="none"/>
        </w:rPr>
        <w:t xml:space="preserve">by Carolynn </w:t>
      </w:r>
      <w:proofErr w:type="spellStart"/>
      <w:r w:rsidR="00F771E2" w:rsidRPr="00CF2D94">
        <w:rPr>
          <w:rStyle w:val="Hyperlink"/>
          <w:rFonts w:ascii="Arial" w:hAnsi="Arial" w:cs="Arial"/>
          <w:color w:val="000000" w:themeColor="text1"/>
          <w:sz w:val="20"/>
          <w:szCs w:val="20"/>
          <w:u w:val="none"/>
        </w:rPr>
        <w:t>Chamlee</w:t>
      </w:r>
      <w:proofErr w:type="spellEnd"/>
    </w:p>
    <w:p w14:paraId="47246A1B" w14:textId="0937EEC7" w:rsidR="00935BED" w:rsidRPr="00935BED" w:rsidRDefault="00000000" w:rsidP="00682FFF">
      <w:pPr>
        <w:shd w:val="clear" w:color="auto" w:fill="FFFFFF"/>
        <w:tabs>
          <w:tab w:val="left" w:pos="360"/>
        </w:tabs>
        <w:ind w:left="180" w:right="-58" w:hanging="360"/>
        <w:rPr>
          <w:rFonts w:ascii="Arial" w:hAnsi="Arial" w:cs="Arial"/>
          <w:i/>
          <w:iCs/>
          <w:sz w:val="20"/>
          <w:szCs w:val="20"/>
        </w:rPr>
      </w:pPr>
      <w:hyperlink w:anchor="_Rural_Americans_aren’t" w:history="1">
        <w:r w:rsidR="00935BED" w:rsidRPr="00935BED">
          <w:rPr>
            <w:rStyle w:val="Hyperlink"/>
            <w:rFonts w:ascii="Arial" w:hAnsi="Arial" w:cs="Arial"/>
            <w:i/>
            <w:iCs/>
            <w:sz w:val="20"/>
            <w:szCs w:val="20"/>
          </w:rPr>
          <w:t>Rural Americans aren’t included in inflation figures – and for them, the cost of living may be rising faster</w:t>
        </w:r>
      </w:hyperlink>
    </w:p>
    <w:p w14:paraId="21F86ECB" w14:textId="672A2F07" w:rsidR="00882CA9" w:rsidRPr="00682FFF" w:rsidRDefault="003F1211" w:rsidP="00682FFF">
      <w:pPr>
        <w:shd w:val="clear" w:color="auto" w:fill="FFFFFF"/>
        <w:tabs>
          <w:tab w:val="left" w:pos="360"/>
        </w:tabs>
        <w:ind w:left="180" w:right="-58" w:hanging="360"/>
        <w:rPr>
          <w:rFonts w:ascii="Arial" w:hAnsi="Arial" w:cs="Arial"/>
          <w:i/>
          <w:iCs/>
          <w:sz w:val="20"/>
          <w:szCs w:val="20"/>
        </w:rPr>
      </w:pPr>
      <w:hyperlink w:anchor="SupplyStoreJunior" w:history="1">
        <w:r w:rsidR="00682FFF" w:rsidRPr="003F1211">
          <w:rPr>
            <w:rStyle w:val="Hyperlink"/>
            <w:rFonts w:ascii="Arial" w:hAnsi="Arial" w:cs="Arial"/>
            <w:i/>
            <w:iCs/>
            <w:sz w:val="20"/>
            <w:szCs w:val="20"/>
          </w:rPr>
          <w:t>Grange Supply Store: Amer</w:t>
        </w:r>
        <w:r w:rsidR="00682FFF" w:rsidRPr="003F1211">
          <w:rPr>
            <w:rStyle w:val="Hyperlink"/>
            <w:rFonts w:ascii="Arial" w:hAnsi="Arial" w:cs="Arial"/>
            <w:i/>
            <w:iCs/>
            <w:sz w:val="20"/>
            <w:szCs w:val="20"/>
          </w:rPr>
          <w:t>i</w:t>
        </w:r>
        <w:r w:rsidR="00682FFF" w:rsidRPr="003F1211">
          <w:rPr>
            <w:rStyle w:val="Hyperlink"/>
            <w:rFonts w:ascii="Arial" w:hAnsi="Arial" w:cs="Arial"/>
            <w:i/>
            <w:iCs/>
            <w:sz w:val="20"/>
            <w:szCs w:val="20"/>
          </w:rPr>
          <w:t>can</w:t>
        </w:r>
        <w:r w:rsidR="00682FFF" w:rsidRPr="003F1211">
          <w:rPr>
            <w:rStyle w:val="Hyperlink"/>
            <w:rFonts w:ascii="Arial" w:hAnsi="Arial" w:cs="Arial"/>
            <w:i/>
            <w:iCs/>
            <w:sz w:val="20"/>
            <w:szCs w:val="20"/>
          </w:rPr>
          <w:t xml:space="preserve"> </w:t>
        </w:r>
        <w:r w:rsidR="00682FFF" w:rsidRPr="003F1211">
          <w:rPr>
            <w:rStyle w:val="Hyperlink"/>
            <w:rFonts w:ascii="Arial" w:hAnsi="Arial" w:cs="Arial"/>
            <w:i/>
            <w:iCs/>
            <w:sz w:val="20"/>
            <w:szCs w:val="20"/>
          </w:rPr>
          <w:t>Flag</w:t>
        </w:r>
      </w:hyperlink>
    </w:p>
    <w:p w14:paraId="0ECF7687" w14:textId="1056449E" w:rsidR="00E27F21" w:rsidRPr="00CF2D94" w:rsidRDefault="003237E7" w:rsidP="00682FFF">
      <w:pPr>
        <w:tabs>
          <w:tab w:val="left" w:pos="360"/>
        </w:tabs>
        <w:ind w:left="180" w:hanging="360"/>
        <w:rPr>
          <w:rStyle w:val="Hyperlink"/>
          <w:rFonts w:ascii="Arial" w:hAnsi="Arial" w:cs="Arial"/>
          <w:i/>
          <w:iCs/>
          <w:sz w:val="20"/>
          <w:szCs w:val="20"/>
        </w:rPr>
        <w:sectPr w:rsidR="00E27F21" w:rsidRPr="00CF2D94" w:rsidSect="00063E64">
          <w:type w:val="continuous"/>
          <w:pgSz w:w="12240" w:h="15840"/>
          <w:pgMar w:top="1008" w:right="1152" w:bottom="806" w:left="1152" w:header="720" w:footer="0" w:gutter="0"/>
          <w:cols w:num="2" w:space="720"/>
          <w:titlePg/>
          <w:docGrid w:linePitch="360"/>
        </w:sectPr>
      </w:pPr>
      <w:r w:rsidRPr="00CF2D94">
        <w:rPr>
          <w:rFonts w:ascii="Arial" w:hAnsi="Arial" w:cs="Arial"/>
          <w:i/>
          <w:iCs/>
          <w:sz w:val="20"/>
          <w:szCs w:val="20"/>
        </w:rPr>
        <w:fldChar w:fldCharType="begin"/>
      </w:r>
      <w:r w:rsidRPr="00CF2D94">
        <w:rPr>
          <w:rFonts w:ascii="Arial" w:hAnsi="Arial" w:cs="Arial"/>
          <w:i/>
          <w:iCs/>
          <w:sz w:val="20"/>
          <w:szCs w:val="20"/>
        </w:rPr>
        <w:instrText xml:space="preserve"> HYPERLINK  \l "_Grange_Member_Benefit:_3" </w:instrText>
      </w:r>
      <w:r w:rsidRPr="00CF2D94">
        <w:rPr>
          <w:rFonts w:ascii="Arial" w:hAnsi="Arial" w:cs="Arial"/>
          <w:i/>
          <w:iCs/>
          <w:sz w:val="20"/>
          <w:szCs w:val="20"/>
        </w:rPr>
      </w:r>
      <w:r w:rsidRPr="00CF2D94">
        <w:rPr>
          <w:rFonts w:ascii="Arial" w:hAnsi="Arial" w:cs="Arial"/>
          <w:i/>
          <w:iCs/>
          <w:sz w:val="20"/>
          <w:szCs w:val="20"/>
        </w:rPr>
        <w:fldChar w:fldCharType="separate"/>
      </w:r>
      <w:r w:rsidR="00946930" w:rsidRPr="00CF2D94">
        <w:rPr>
          <w:rStyle w:val="Hyperlink"/>
          <w:rFonts w:ascii="Arial" w:hAnsi="Arial" w:cs="Arial"/>
          <w:i/>
          <w:iCs/>
          <w:sz w:val="20"/>
          <w:szCs w:val="20"/>
        </w:rPr>
        <w:t>Grange Member Benefit</w:t>
      </w:r>
      <w:r w:rsidR="003D613B" w:rsidRPr="00CF2D94">
        <w:rPr>
          <w:rStyle w:val="Hyperlink"/>
          <w:rFonts w:ascii="Arial" w:hAnsi="Arial" w:cs="Arial"/>
          <w:i/>
          <w:iCs/>
          <w:sz w:val="20"/>
          <w:szCs w:val="20"/>
        </w:rPr>
        <w:t>: ODP Business Solutions</w:t>
      </w:r>
    </w:p>
    <w:bookmarkStart w:id="0" w:name="_Channel_your_passion"/>
    <w:bookmarkEnd w:id="0"/>
    <w:p w14:paraId="20AB0531" w14:textId="1BB6E8B7" w:rsidR="002D6586" w:rsidRPr="00475C24" w:rsidRDefault="003237E7" w:rsidP="00682FFF">
      <w:pPr>
        <w:pStyle w:val="Heading1"/>
        <w:tabs>
          <w:tab w:val="left" w:pos="360"/>
        </w:tabs>
        <w:rPr>
          <w:rFonts w:ascii="Arial" w:hAnsi="Arial" w:cs="Arial"/>
          <w:i/>
          <w:iCs/>
          <w:color w:val="241F21"/>
          <w:sz w:val="21"/>
          <w:szCs w:val="21"/>
          <w:shd w:val="clear" w:color="auto" w:fill="FCFCFB"/>
        </w:rPr>
      </w:pPr>
      <w:r w:rsidRPr="00CF2D94">
        <w:rPr>
          <w:rFonts w:ascii="Arial" w:eastAsia="Times New Roman" w:hAnsi="Arial" w:cs="Arial"/>
          <w:i/>
          <w:iCs/>
          <w:color w:val="auto"/>
          <w:sz w:val="20"/>
          <w:szCs w:val="20"/>
        </w:rPr>
        <w:fldChar w:fldCharType="end"/>
      </w:r>
      <w:r w:rsidR="00CF2D94">
        <w:rPr>
          <w:rFonts w:ascii="Arial" w:eastAsia="Times New Roman" w:hAnsi="Arial" w:cs="Arial"/>
          <w:b/>
          <w:bCs/>
          <w:sz w:val="28"/>
          <w:szCs w:val="28"/>
          <w:u w:val="single"/>
          <w:bdr w:val="none" w:sz="0" w:space="0" w:color="auto" w:frame="1"/>
        </w:rPr>
        <w:t>Channel your passion into changing the world</w:t>
      </w:r>
    </w:p>
    <w:p w14:paraId="376F0E5F" w14:textId="530A7165" w:rsidR="002D6586" w:rsidRPr="00475C24" w:rsidRDefault="00871BEB" w:rsidP="00682FFF">
      <w:pPr>
        <w:tabs>
          <w:tab w:val="left" w:pos="360"/>
        </w:tabs>
        <w:rPr>
          <w:rFonts w:ascii="Arial" w:hAnsi="Arial" w:cs="Arial"/>
          <w:i/>
          <w:iCs/>
          <w:sz w:val="22"/>
          <w:szCs w:val="22"/>
        </w:rPr>
      </w:pPr>
      <w:r>
        <w:rPr>
          <w:rFonts w:ascii="Arial" w:hAnsi="Arial" w:cs="Arial"/>
          <w:noProof/>
          <w:sz w:val="22"/>
          <w:szCs w:val="22"/>
        </w:rPr>
        <w:drawing>
          <wp:anchor distT="0" distB="0" distL="114300" distR="114300" simplePos="0" relativeHeight="251678720" behindDoc="0" locked="0" layoutInCell="1" allowOverlap="1" wp14:anchorId="0DD4D349" wp14:editId="457DF6C6">
            <wp:simplePos x="0" y="0"/>
            <wp:positionH relativeFrom="column">
              <wp:posOffset>4185693</wp:posOffset>
            </wp:positionH>
            <wp:positionV relativeFrom="paragraph">
              <wp:posOffset>63500</wp:posOffset>
            </wp:positionV>
            <wp:extent cx="2011680" cy="3448595"/>
            <wp:effectExtent l="12700" t="12700" r="7620" b="19050"/>
            <wp:wrapSquare wrapText="bothSides"/>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11680" cy="3448595"/>
                    </a:xfrm>
                    <a:prstGeom prst="rect">
                      <a:avLst/>
                    </a:prstGeom>
                    <a:ln w="6350">
                      <a:solidFill>
                        <a:srgbClr val="002060"/>
                      </a:solidFill>
                    </a:ln>
                  </pic:spPr>
                </pic:pic>
              </a:graphicData>
            </a:graphic>
            <wp14:sizeRelH relativeFrom="page">
              <wp14:pctWidth>0</wp14:pctWidth>
            </wp14:sizeRelH>
            <wp14:sizeRelV relativeFrom="page">
              <wp14:pctHeight>0</wp14:pctHeight>
            </wp14:sizeRelV>
          </wp:anchor>
        </w:drawing>
      </w:r>
      <w:r w:rsidR="002D6586" w:rsidRPr="00475C24">
        <w:rPr>
          <w:rFonts w:ascii="Arial" w:hAnsi="Arial" w:cs="Arial"/>
          <w:i/>
          <w:iCs/>
          <w:sz w:val="22"/>
          <w:szCs w:val="22"/>
        </w:rPr>
        <w:t>B</w:t>
      </w:r>
      <w:r w:rsidR="00946930" w:rsidRPr="00475C24">
        <w:rPr>
          <w:rFonts w:ascii="Arial" w:hAnsi="Arial" w:cs="Arial"/>
          <w:i/>
          <w:iCs/>
          <w:sz w:val="22"/>
          <w:szCs w:val="22"/>
        </w:rPr>
        <w:t xml:space="preserve">y </w:t>
      </w:r>
      <w:hyperlink r:id="rId12"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p>
    <w:p w14:paraId="46F8C314" w14:textId="54C3F737" w:rsidR="00881DA4" w:rsidRPr="00475C24" w:rsidRDefault="00881DA4" w:rsidP="00682FFF">
      <w:pPr>
        <w:tabs>
          <w:tab w:val="left" w:pos="360"/>
        </w:tabs>
        <w:rPr>
          <w:rFonts w:ascii="Arial" w:hAnsi="Arial" w:cs="Arial"/>
        </w:rPr>
      </w:pPr>
    </w:p>
    <w:p w14:paraId="6437DADB" w14:textId="1080EC47" w:rsidR="00CF2D94" w:rsidRPr="00CF2D94" w:rsidRDefault="003F1211" w:rsidP="003F1211">
      <w:pPr>
        <w:tabs>
          <w:tab w:val="left" w:pos="360"/>
        </w:tabs>
        <w:rPr>
          <w:rFonts w:ascii="Arial" w:hAnsi="Arial" w:cs="Arial"/>
          <w:sz w:val="22"/>
          <w:szCs w:val="22"/>
        </w:rPr>
      </w:pPr>
      <w:bookmarkStart w:id="1" w:name="_Grange_growth_isn’t"/>
      <w:bookmarkStart w:id="2" w:name="_Preparing_for_the"/>
      <w:bookmarkStart w:id="3" w:name="_Gratitude_–_Choose"/>
      <w:bookmarkStart w:id="4" w:name="_What_is_our"/>
      <w:bookmarkStart w:id="5" w:name="_How_“going_Fish!”"/>
      <w:bookmarkEnd w:id="1"/>
      <w:bookmarkEnd w:id="2"/>
      <w:bookmarkEnd w:id="3"/>
      <w:bookmarkEnd w:id="4"/>
      <w:bookmarkEnd w:id="5"/>
      <w:r>
        <w:rPr>
          <w:rFonts w:ascii="Arial" w:hAnsi="Arial" w:cs="Arial"/>
          <w:sz w:val="22"/>
          <w:szCs w:val="22"/>
        </w:rPr>
        <w:tab/>
      </w:r>
      <w:r w:rsidR="00CF2D94" w:rsidRPr="00CF2D94">
        <w:rPr>
          <w:rFonts w:ascii="Arial" w:hAnsi="Arial" w:cs="Arial"/>
          <w:sz w:val="22"/>
          <w:szCs w:val="22"/>
        </w:rPr>
        <w:t>Sunday was an exciting day for football fans in Philadelphia and Kansas City. I’m not really an Eagles fan until they get this far, but my household was glued to the TV Sunday afternoon and very excited at the result. Now we wait two weeks for the BIG game!</w:t>
      </w:r>
    </w:p>
    <w:p w14:paraId="4DD3FD77" w14:textId="74802C74" w:rsidR="00CF2D94" w:rsidRPr="00CF2D94" w:rsidRDefault="003F1211" w:rsidP="003F1211">
      <w:pPr>
        <w:tabs>
          <w:tab w:val="left" w:pos="360"/>
        </w:tabs>
        <w:rPr>
          <w:rFonts w:ascii="Arial" w:hAnsi="Arial" w:cs="Arial"/>
          <w:sz w:val="22"/>
          <w:szCs w:val="22"/>
        </w:rPr>
      </w:pPr>
      <w:r>
        <w:rPr>
          <w:rFonts w:ascii="Arial" w:hAnsi="Arial" w:cs="Arial"/>
          <w:sz w:val="22"/>
          <w:szCs w:val="22"/>
        </w:rPr>
        <w:tab/>
      </w:r>
      <w:r w:rsidR="00CF2D94" w:rsidRPr="00CF2D94">
        <w:rPr>
          <w:rFonts w:ascii="Arial" w:hAnsi="Arial" w:cs="Arial"/>
          <w:sz w:val="22"/>
          <w:szCs w:val="22"/>
        </w:rPr>
        <w:t xml:space="preserve">Thousands and thousands of fans filled the Philly streets after the game, a wall-to-wall sea of green. Many downtown high-rise buildings have been bathed in green lights for weeks, and there was </w:t>
      </w:r>
      <w:hyperlink r:id="rId13" w:history="1">
        <w:r w:rsidR="00CF2D94" w:rsidRPr="00CF2D94">
          <w:rPr>
            <w:rStyle w:val="Hyperlink"/>
            <w:rFonts w:ascii="Arial" w:hAnsi="Arial" w:cs="Arial"/>
            <w:sz w:val="22"/>
            <w:szCs w:val="22"/>
          </w:rPr>
          <w:t xml:space="preserve">a </w:t>
        </w:r>
        <w:proofErr w:type="gramStart"/>
        <w:r w:rsidR="00CF2D94" w:rsidRPr="00CF2D94">
          <w:rPr>
            <w:rStyle w:val="Hyperlink"/>
            <w:rFonts w:ascii="Arial" w:hAnsi="Arial" w:cs="Arial"/>
            <w:sz w:val="22"/>
            <w:szCs w:val="22"/>
          </w:rPr>
          <w:t>really cool</w:t>
        </w:r>
        <w:proofErr w:type="gramEnd"/>
        <w:r w:rsidR="00CF2D94" w:rsidRPr="00CF2D94">
          <w:rPr>
            <w:rStyle w:val="Hyperlink"/>
            <w:rFonts w:ascii="Arial" w:hAnsi="Arial" w:cs="Arial"/>
            <w:sz w:val="22"/>
            <w:szCs w:val="22"/>
          </w:rPr>
          <w:t xml:space="preserve"> drone light show</w:t>
        </w:r>
      </w:hyperlink>
      <w:r w:rsidR="00CF2D94" w:rsidRPr="00CF2D94">
        <w:rPr>
          <w:rFonts w:ascii="Arial" w:hAnsi="Arial" w:cs="Arial"/>
          <w:sz w:val="22"/>
          <w:szCs w:val="22"/>
        </w:rPr>
        <w:t xml:space="preserve"> in the skies after the win</w:t>
      </w:r>
      <w:r w:rsidR="00CF2D94">
        <w:rPr>
          <w:rFonts w:ascii="Arial" w:hAnsi="Arial" w:cs="Arial"/>
          <w:sz w:val="22"/>
          <w:szCs w:val="22"/>
        </w:rPr>
        <w:t>.</w:t>
      </w:r>
    </w:p>
    <w:p w14:paraId="58AFAC60" w14:textId="1135D42D" w:rsidR="00CF2D94" w:rsidRPr="00CF2D94" w:rsidRDefault="003F1211" w:rsidP="003F1211">
      <w:pPr>
        <w:tabs>
          <w:tab w:val="left" w:pos="360"/>
        </w:tabs>
        <w:rPr>
          <w:rFonts w:ascii="Arial" w:hAnsi="Arial" w:cs="Arial"/>
          <w:sz w:val="22"/>
          <w:szCs w:val="22"/>
        </w:rPr>
      </w:pPr>
      <w:r>
        <w:rPr>
          <w:rFonts w:ascii="Arial" w:hAnsi="Arial" w:cs="Arial"/>
          <w:sz w:val="22"/>
          <w:szCs w:val="22"/>
        </w:rPr>
        <w:tab/>
      </w:r>
      <w:r w:rsidR="00CF2D94" w:rsidRPr="00CF2D94">
        <w:rPr>
          <w:rFonts w:ascii="Arial" w:hAnsi="Arial" w:cs="Arial"/>
          <w:sz w:val="22"/>
          <w:szCs w:val="22"/>
        </w:rPr>
        <w:t>It got me thinking about how passionate people are about sports teams and games, things that don’t really matter in the grand scheme of things (except to the players who make millions.)</w:t>
      </w:r>
      <w:r w:rsidR="00CF2D94">
        <w:rPr>
          <w:rFonts w:ascii="Arial" w:hAnsi="Arial" w:cs="Arial"/>
          <w:sz w:val="22"/>
          <w:szCs w:val="22"/>
        </w:rPr>
        <w:t xml:space="preserve"> </w:t>
      </w:r>
      <w:r w:rsidR="00CF2D94" w:rsidRPr="00CF2D94">
        <w:rPr>
          <w:rFonts w:ascii="Arial" w:hAnsi="Arial" w:cs="Arial"/>
          <w:sz w:val="22"/>
          <w:szCs w:val="22"/>
        </w:rPr>
        <w:t>What would the Grange world look like if our members were that excited and motivated? We do activities and serve our communities in a much more meaningful way than just playing a game. Our small numbers, compared to football fans, could change the world if they showed half the enthusiasm and passion.</w:t>
      </w:r>
      <w:r w:rsidR="00CF2D94">
        <w:rPr>
          <w:rFonts w:ascii="Arial" w:hAnsi="Arial" w:cs="Arial"/>
          <w:sz w:val="22"/>
          <w:szCs w:val="22"/>
        </w:rPr>
        <w:t xml:space="preserve"> </w:t>
      </w:r>
    </w:p>
    <w:p w14:paraId="6674B929" w14:textId="615A911A" w:rsidR="00CF2D94" w:rsidRPr="00CF2D94" w:rsidRDefault="00871BEB" w:rsidP="003F1211">
      <w:pPr>
        <w:tabs>
          <w:tab w:val="left" w:pos="360"/>
        </w:tabs>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9744" behindDoc="0" locked="0" layoutInCell="1" allowOverlap="1" wp14:anchorId="5F7417F1" wp14:editId="2FF65066">
                <wp:simplePos x="0" y="0"/>
                <wp:positionH relativeFrom="column">
                  <wp:posOffset>4180840</wp:posOffset>
                </wp:positionH>
                <wp:positionV relativeFrom="paragraph">
                  <wp:posOffset>285750</wp:posOffset>
                </wp:positionV>
                <wp:extent cx="2016125" cy="1005840"/>
                <wp:effectExtent l="0" t="0" r="15875" b="10160"/>
                <wp:wrapSquare wrapText="bothSides"/>
                <wp:docPr id="4" name="Text Box 4"/>
                <wp:cNvGraphicFramePr/>
                <a:graphic xmlns:a="http://schemas.openxmlformats.org/drawingml/2006/main">
                  <a:graphicData uri="http://schemas.microsoft.com/office/word/2010/wordprocessingShape">
                    <wps:wsp>
                      <wps:cNvSpPr txBox="1"/>
                      <wps:spPr>
                        <a:xfrm>
                          <a:off x="0" y="0"/>
                          <a:ext cx="2016125" cy="1005840"/>
                        </a:xfrm>
                        <a:prstGeom prst="rect">
                          <a:avLst/>
                        </a:prstGeom>
                        <a:solidFill>
                          <a:schemeClr val="lt1"/>
                        </a:solidFill>
                        <a:ln w="6350">
                          <a:solidFill>
                            <a:srgbClr val="002060"/>
                          </a:solidFill>
                        </a:ln>
                      </wps:spPr>
                      <wps:txbx>
                        <w:txbxContent>
                          <w:p w14:paraId="02176D64" w14:textId="77777777" w:rsidR="00871BEB" w:rsidRPr="00871BEB" w:rsidRDefault="00871BEB" w:rsidP="00871BEB">
                            <w:pPr>
                              <w:jc w:val="center"/>
                              <w:rPr>
                                <w:rFonts w:ascii="Arial" w:hAnsi="Arial" w:cs="Arial"/>
                                <w:i/>
                                <w:iCs/>
                                <w:sz w:val="20"/>
                                <w:szCs w:val="20"/>
                              </w:rPr>
                            </w:pPr>
                            <w:r w:rsidRPr="00871BEB">
                              <w:rPr>
                                <w:rFonts w:ascii="Arial" w:hAnsi="Arial" w:cs="Arial"/>
                                <w:i/>
                                <w:iCs/>
                                <w:sz w:val="20"/>
                                <w:szCs w:val="20"/>
                              </w:rPr>
                              <w:t>Join National Grange staff and leaders online during the month of February!</w:t>
                            </w:r>
                          </w:p>
                          <w:p w14:paraId="57CC56BD" w14:textId="77777777" w:rsidR="00871BEB" w:rsidRPr="00871BEB" w:rsidRDefault="00871BEB" w:rsidP="00871BEB">
                            <w:pPr>
                              <w:jc w:val="center"/>
                              <w:rPr>
                                <w:rFonts w:ascii="Arial" w:hAnsi="Arial" w:cs="Arial"/>
                                <w:i/>
                                <w:iCs/>
                                <w:sz w:val="20"/>
                                <w:szCs w:val="20"/>
                              </w:rPr>
                            </w:pPr>
                            <w:r w:rsidRPr="00871BEB">
                              <w:rPr>
                                <w:rFonts w:ascii="Arial" w:hAnsi="Arial" w:cs="Arial"/>
                                <w:i/>
                                <w:iCs/>
                                <w:sz w:val="20"/>
                                <w:szCs w:val="20"/>
                              </w:rPr>
                              <w:t>Zoom links will be posted on Facebook and other social media.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7417F1" id="_x0000_t202" coordsize="21600,21600" o:spt="202" path="m,l,21600r21600,l21600,xe">
                <v:stroke joinstyle="miter"/>
                <v:path gradientshapeok="t" o:connecttype="rect"/>
              </v:shapetype>
              <v:shape id="Text Box 4" o:spid="_x0000_s1026" type="#_x0000_t202" style="position:absolute;margin-left:329.2pt;margin-top:22.5pt;width:158.75pt;height:79.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" fillcolor="white [3201]" strokecolor="#002060" strokeweight=".5pt">
                <v:textbox>
                  <w:txbxContent>
                    <w:p w14:paraId="02176D64" w14:textId="77777777" w:rsidR="00871BEB" w:rsidRPr="00871BEB" w:rsidRDefault="00871BEB" w:rsidP="00871BEB">
                      <w:pPr>
                        <w:jc w:val="center"/>
                        <w:rPr>
                          <w:rFonts w:ascii="Arial" w:hAnsi="Arial" w:cs="Arial"/>
                          <w:i/>
                          <w:iCs/>
                          <w:sz w:val="20"/>
                          <w:szCs w:val="20"/>
                        </w:rPr>
                      </w:pPr>
                      <w:r w:rsidRPr="00871BEB">
                        <w:rPr>
                          <w:rFonts w:ascii="Arial" w:hAnsi="Arial" w:cs="Arial"/>
                          <w:i/>
                          <w:iCs/>
                          <w:sz w:val="20"/>
                          <w:szCs w:val="20"/>
                        </w:rPr>
                        <w:t>Join National Grange staff and leaders online during the month of February!</w:t>
                      </w:r>
                    </w:p>
                    <w:p w14:paraId="57CC56BD" w14:textId="77777777" w:rsidR="00871BEB" w:rsidRPr="00871BEB" w:rsidRDefault="00871BEB" w:rsidP="00871BEB">
                      <w:pPr>
                        <w:jc w:val="center"/>
                        <w:rPr>
                          <w:rFonts w:ascii="Arial" w:hAnsi="Arial" w:cs="Arial"/>
                          <w:i/>
                          <w:iCs/>
                          <w:sz w:val="20"/>
                          <w:szCs w:val="20"/>
                        </w:rPr>
                      </w:pPr>
                      <w:r w:rsidRPr="00871BEB">
                        <w:rPr>
                          <w:rFonts w:ascii="Arial" w:hAnsi="Arial" w:cs="Arial"/>
                          <w:i/>
                          <w:iCs/>
                          <w:sz w:val="20"/>
                          <w:szCs w:val="20"/>
                        </w:rPr>
                        <w:t>Zoom links will be posted on Facebook and other social media.</w:t>
                      </w:r>
                    </w:p>
                  </w:txbxContent>
                </v:textbox>
                <w10:wrap type="square"/>
              </v:shape>
            </w:pict>
          </mc:Fallback>
        </mc:AlternateContent>
      </w:r>
      <w:r w:rsidR="003F1211">
        <w:rPr>
          <w:rFonts w:ascii="Arial" w:hAnsi="Arial" w:cs="Arial"/>
          <w:sz w:val="22"/>
          <w:szCs w:val="22"/>
        </w:rPr>
        <w:tab/>
      </w:r>
      <w:r w:rsidR="00CF2D94" w:rsidRPr="00CF2D94">
        <w:rPr>
          <w:rFonts w:ascii="Arial" w:hAnsi="Arial" w:cs="Arial"/>
          <w:sz w:val="22"/>
          <w:szCs w:val="22"/>
        </w:rPr>
        <w:t>Your meetings aren’t as exciting as a football game?</w:t>
      </w:r>
      <w:r w:rsidR="00CF2D94">
        <w:rPr>
          <w:rFonts w:ascii="Arial" w:hAnsi="Arial" w:cs="Arial"/>
          <w:sz w:val="22"/>
          <w:szCs w:val="22"/>
        </w:rPr>
        <w:t xml:space="preserve"> </w:t>
      </w:r>
      <w:r w:rsidR="00CF2D94" w:rsidRPr="00CF2D94">
        <w:rPr>
          <w:rFonts w:ascii="Arial" w:hAnsi="Arial" w:cs="Arial"/>
          <w:sz w:val="22"/>
          <w:szCs w:val="22"/>
        </w:rPr>
        <w:t xml:space="preserve">It’s up to </w:t>
      </w:r>
      <w:r w:rsidR="00CF2D94" w:rsidRPr="00CF2D94">
        <w:rPr>
          <w:rFonts w:ascii="Arial" w:hAnsi="Arial" w:cs="Arial"/>
          <w:sz w:val="22"/>
          <w:szCs w:val="22"/>
          <w:u w:val="single"/>
        </w:rPr>
        <w:t>you</w:t>
      </w:r>
      <w:r w:rsidR="00CF2D94" w:rsidRPr="00CF2D94">
        <w:rPr>
          <w:rFonts w:ascii="Arial" w:hAnsi="Arial" w:cs="Arial"/>
          <w:sz w:val="22"/>
          <w:szCs w:val="22"/>
        </w:rPr>
        <w:t xml:space="preserve"> to change that. Poll your members at the next meeting and ask what would make them excited to attend</w:t>
      </w:r>
      <w:r w:rsidR="00CF2D94">
        <w:rPr>
          <w:rFonts w:ascii="Arial" w:hAnsi="Arial" w:cs="Arial"/>
          <w:sz w:val="22"/>
          <w:szCs w:val="22"/>
        </w:rPr>
        <w:t>;</w:t>
      </w:r>
      <w:r w:rsidR="00CF2D94" w:rsidRPr="00CF2D94">
        <w:rPr>
          <w:rFonts w:ascii="Arial" w:hAnsi="Arial" w:cs="Arial"/>
          <w:sz w:val="22"/>
          <w:szCs w:val="22"/>
        </w:rPr>
        <w:t xml:space="preserve"> </w:t>
      </w:r>
      <w:r w:rsidR="00CF2D94">
        <w:rPr>
          <w:rFonts w:ascii="Arial" w:hAnsi="Arial" w:cs="Arial"/>
          <w:sz w:val="22"/>
          <w:szCs w:val="22"/>
        </w:rPr>
        <w:t>t</w:t>
      </w:r>
      <w:r w:rsidR="00CF2D94" w:rsidRPr="00CF2D94">
        <w:rPr>
          <w:rFonts w:ascii="Arial" w:hAnsi="Arial" w:cs="Arial"/>
          <w:sz w:val="22"/>
          <w:szCs w:val="22"/>
        </w:rPr>
        <w:t>hen make some changes!</w:t>
      </w:r>
      <w:r w:rsidR="00CF2D94">
        <w:rPr>
          <w:rFonts w:ascii="Arial" w:hAnsi="Arial" w:cs="Arial"/>
          <w:sz w:val="22"/>
          <w:szCs w:val="22"/>
        </w:rPr>
        <w:t xml:space="preserve"> </w:t>
      </w:r>
      <w:r w:rsidR="00CF2D94" w:rsidRPr="00CF2D94">
        <w:rPr>
          <w:rFonts w:ascii="Arial" w:hAnsi="Arial" w:cs="Arial"/>
          <w:sz w:val="22"/>
          <w:szCs w:val="22"/>
        </w:rPr>
        <w:t>You may attract a lot more interest and attendance. I look forward to your report on what you did and the results.</w:t>
      </w:r>
    </w:p>
    <w:p w14:paraId="27584B50" w14:textId="1BE9547A" w:rsidR="007911EF" w:rsidRPr="003911D0" w:rsidRDefault="003911D0" w:rsidP="00682FFF">
      <w:pPr>
        <w:pStyle w:val="Heading1"/>
        <w:tabs>
          <w:tab w:val="left" w:pos="360"/>
        </w:tabs>
        <w:rPr>
          <w:rFonts w:ascii="Arial" w:hAnsi="Arial" w:cs="Arial"/>
          <w:b/>
          <w:bCs/>
          <w:sz w:val="28"/>
          <w:szCs w:val="28"/>
          <w:u w:val="single"/>
        </w:rPr>
      </w:pPr>
      <w:r>
        <w:rPr>
          <w:rFonts w:ascii="Arial" w:hAnsi="Arial" w:cs="Arial"/>
          <w:b/>
          <w:bCs/>
          <w:sz w:val="28"/>
          <w:szCs w:val="28"/>
          <w:u w:val="single"/>
        </w:rPr>
        <w:t xml:space="preserve">How “going </w:t>
      </w:r>
      <w:r>
        <w:rPr>
          <w:rFonts w:ascii="Arial" w:hAnsi="Arial" w:cs="Arial"/>
          <w:b/>
          <w:bCs/>
          <w:i/>
          <w:iCs/>
          <w:sz w:val="28"/>
          <w:szCs w:val="28"/>
          <w:u w:val="single"/>
        </w:rPr>
        <w:t>Fish!</w:t>
      </w:r>
      <w:r>
        <w:rPr>
          <w:rFonts w:ascii="Arial" w:hAnsi="Arial" w:cs="Arial"/>
          <w:b/>
          <w:bCs/>
          <w:sz w:val="28"/>
          <w:szCs w:val="28"/>
          <w:u w:val="single"/>
        </w:rPr>
        <w:t>” can help your Grange’s morale</w:t>
      </w:r>
    </w:p>
    <w:p w14:paraId="7528D016" w14:textId="3A48D632" w:rsidR="007F3706" w:rsidRPr="00475C24" w:rsidRDefault="007F3706" w:rsidP="00682FFF">
      <w:pPr>
        <w:tabs>
          <w:tab w:val="left" w:pos="360"/>
        </w:tabs>
        <w:rPr>
          <w:rFonts w:ascii="Arial" w:hAnsi="Arial" w:cs="Arial"/>
          <w:i/>
          <w:iCs/>
          <w:sz w:val="22"/>
          <w:szCs w:val="22"/>
        </w:rPr>
      </w:pPr>
      <w:r w:rsidRPr="00475C24">
        <w:rPr>
          <w:rFonts w:ascii="Arial" w:hAnsi="Arial" w:cs="Arial"/>
          <w:i/>
          <w:iCs/>
          <w:sz w:val="22"/>
          <w:szCs w:val="22"/>
        </w:rPr>
        <w:t>B</w:t>
      </w:r>
      <w:r w:rsidR="003911D0">
        <w:rPr>
          <w:rFonts w:ascii="Arial" w:hAnsi="Arial" w:cs="Arial"/>
          <w:i/>
          <w:iCs/>
          <w:sz w:val="22"/>
          <w:szCs w:val="22"/>
        </w:rPr>
        <w:t xml:space="preserve">y </w:t>
      </w:r>
      <w:hyperlink r:id="rId14" w:history="1">
        <w:r w:rsidR="003911D0" w:rsidRPr="003911D0">
          <w:rPr>
            <w:rStyle w:val="Hyperlink"/>
            <w:rFonts w:ascii="Arial" w:hAnsi="Arial" w:cs="Arial"/>
            <w:i/>
            <w:iCs/>
            <w:sz w:val="22"/>
            <w:szCs w:val="22"/>
          </w:rPr>
          <w:t>Philip J Vonada</w:t>
        </w:r>
      </w:hyperlink>
      <w:r w:rsidR="003911D0">
        <w:rPr>
          <w:rFonts w:ascii="Arial" w:hAnsi="Arial" w:cs="Arial"/>
          <w:i/>
          <w:iCs/>
          <w:sz w:val="22"/>
          <w:szCs w:val="22"/>
        </w:rPr>
        <w:t>, National Grange Communications Director</w:t>
      </w:r>
    </w:p>
    <w:p w14:paraId="5369EECD" w14:textId="151EDD81" w:rsidR="00235055" w:rsidRPr="00475C24" w:rsidRDefault="003911D0" w:rsidP="00682FFF">
      <w:pPr>
        <w:tabs>
          <w:tab w:val="left" w:pos="360"/>
        </w:tabs>
        <w:rPr>
          <w:rFonts w:ascii="Arial" w:hAnsi="Arial" w:cs="Arial"/>
        </w:rPr>
      </w:pPr>
      <w:bookmarkStart w:id="6" w:name="_12_ways_to"/>
      <w:bookmarkEnd w:id="6"/>
      <w:r w:rsidRPr="00475C24">
        <w:rPr>
          <w:rFonts w:ascii="Arial" w:hAnsi="Arial" w:cs="Arial"/>
          <w:noProof/>
          <w:sz w:val="22"/>
          <w:szCs w:val="22"/>
        </w:rPr>
        <w:drawing>
          <wp:anchor distT="0" distB="0" distL="114300" distR="114300" simplePos="0" relativeHeight="251675648" behindDoc="0" locked="0" layoutInCell="1" allowOverlap="1" wp14:anchorId="4C567087" wp14:editId="6D149307">
            <wp:simplePos x="0" y="0"/>
            <wp:positionH relativeFrom="column">
              <wp:posOffset>-57785</wp:posOffset>
            </wp:positionH>
            <wp:positionV relativeFrom="paragraph">
              <wp:posOffset>156301</wp:posOffset>
            </wp:positionV>
            <wp:extent cx="1126490" cy="1126490"/>
            <wp:effectExtent l="0" t="0" r="0" b="381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26490" cy="1126490"/>
                    </a:xfrm>
                    <a:prstGeom prst="rect">
                      <a:avLst/>
                    </a:prstGeom>
                  </pic:spPr>
                </pic:pic>
              </a:graphicData>
            </a:graphic>
            <wp14:sizeRelH relativeFrom="page">
              <wp14:pctWidth>0</wp14:pctWidth>
            </wp14:sizeRelH>
            <wp14:sizeRelV relativeFrom="page">
              <wp14:pctHeight>0</wp14:pctHeight>
            </wp14:sizeRelV>
          </wp:anchor>
        </w:drawing>
      </w:r>
    </w:p>
    <w:p w14:paraId="357EFE9B" w14:textId="2DE85959" w:rsidR="003911D0" w:rsidRPr="008312E2" w:rsidRDefault="003F1211" w:rsidP="003F1211">
      <w:pPr>
        <w:tabs>
          <w:tab w:val="left" w:pos="360"/>
        </w:tabs>
        <w:rPr>
          <w:rFonts w:ascii="Arial" w:hAnsi="Arial" w:cs="Arial"/>
          <w:sz w:val="22"/>
          <w:szCs w:val="22"/>
        </w:rPr>
      </w:pPr>
      <w:bookmarkStart w:id="7" w:name="_Members_needed_for"/>
      <w:bookmarkStart w:id="8" w:name="_Communications_Department_to"/>
      <w:bookmarkEnd w:id="7"/>
      <w:bookmarkEnd w:id="8"/>
      <w:r>
        <w:rPr>
          <w:rFonts w:ascii="Arial" w:hAnsi="Arial" w:cs="Arial"/>
          <w:sz w:val="22"/>
          <w:szCs w:val="22"/>
        </w:rPr>
        <w:tab/>
      </w:r>
      <w:r w:rsidR="003911D0" w:rsidRPr="008312E2">
        <w:rPr>
          <w:rFonts w:ascii="Arial" w:hAnsi="Arial" w:cs="Arial"/>
          <w:sz w:val="22"/>
          <w:szCs w:val="22"/>
        </w:rPr>
        <w:t xml:space="preserve">I recently read the book </w:t>
      </w:r>
      <w:hyperlink r:id="rId16" w:history="1">
        <w:r w:rsidR="003911D0" w:rsidRPr="008312E2">
          <w:rPr>
            <w:rStyle w:val="Hyperlink"/>
            <w:rFonts w:ascii="Arial" w:hAnsi="Arial" w:cs="Arial"/>
            <w:i/>
            <w:iCs/>
            <w:sz w:val="22"/>
            <w:szCs w:val="22"/>
          </w:rPr>
          <w:t>Fish!: A Proven Way to Boost Morale and Improve Results</w:t>
        </w:r>
      </w:hyperlink>
      <w:r w:rsidR="003911D0" w:rsidRPr="008312E2">
        <w:rPr>
          <w:rFonts w:ascii="Arial" w:hAnsi="Arial" w:cs="Arial"/>
          <w:i/>
          <w:iCs/>
          <w:sz w:val="22"/>
          <w:szCs w:val="22"/>
        </w:rPr>
        <w:t xml:space="preserve"> </w:t>
      </w:r>
      <w:r w:rsidR="003911D0" w:rsidRPr="008312E2">
        <w:rPr>
          <w:rFonts w:ascii="Arial" w:hAnsi="Arial" w:cs="Arial"/>
          <w:sz w:val="22"/>
          <w:szCs w:val="22"/>
        </w:rPr>
        <w:t>by Stephen C. Lundin, John Christensen, Harry Paul, and Ken Blanchard. This parable recounts the tale of a woman who takes over an unenthusiastic, unresponsive, “wasteland” of a department in her corporate office, often called a “toxic energy dump.”</w:t>
      </w:r>
    </w:p>
    <w:p w14:paraId="63FA446B" w14:textId="45B87FB4"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 xml:space="preserve">Though the book is meant to be about improving the morale and results of an office, I couldn’t help but think of how it could be applied to Granges, </w:t>
      </w:r>
      <w:r w:rsidR="003911D0" w:rsidRPr="008312E2">
        <w:rPr>
          <w:rFonts w:ascii="Arial" w:hAnsi="Arial" w:cs="Arial"/>
          <w:sz w:val="22"/>
          <w:szCs w:val="22"/>
        </w:rPr>
        <w:lastRenderedPageBreak/>
        <w:t>too. I’m sure some of you know the Grange (or Grange members) in question – the “toxic energy dumps,” who barely do enough to scrape by or who insist that there’s no way to change or improve and they might as well throw in the towel.</w:t>
      </w:r>
    </w:p>
    <w:p w14:paraId="131F9AFC" w14:textId="5207E419"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Perhaps the ideas and practices outlined in this book could be of assistance:</w:t>
      </w:r>
    </w:p>
    <w:p w14:paraId="3E896E6B" w14:textId="77777777" w:rsidR="003911D0" w:rsidRPr="008312E2" w:rsidRDefault="003911D0" w:rsidP="00682FFF">
      <w:pPr>
        <w:pStyle w:val="ListParagraph"/>
        <w:numPr>
          <w:ilvl w:val="0"/>
          <w:numId w:val="45"/>
        </w:numPr>
        <w:tabs>
          <w:tab w:val="left" w:pos="360"/>
        </w:tabs>
        <w:rPr>
          <w:rFonts w:ascii="Arial" w:hAnsi="Arial" w:cs="Arial"/>
          <w:sz w:val="22"/>
          <w:szCs w:val="22"/>
        </w:rPr>
      </w:pPr>
      <w:r w:rsidRPr="008312E2">
        <w:rPr>
          <w:rFonts w:ascii="Arial" w:hAnsi="Arial" w:cs="Arial"/>
          <w:sz w:val="22"/>
          <w:szCs w:val="22"/>
        </w:rPr>
        <w:t>Choose your attitude</w:t>
      </w:r>
    </w:p>
    <w:p w14:paraId="395DD38A" w14:textId="77777777" w:rsidR="003911D0" w:rsidRPr="008312E2" w:rsidRDefault="003911D0" w:rsidP="00682FFF">
      <w:pPr>
        <w:pStyle w:val="ListParagraph"/>
        <w:numPr>
          <w:ilvl w:val="0"/>
          <w:numId w:val="45"/>
        </w:numPr>
        <w:tabs>
          <w:tab w:val="left" w:pos="360"/>
        </w:tabs>
        <w:rPr>
          <w:rFonts w:ascii="Arial" w:hAnsi="Arial" w:cs="Arial"/>
          <w:sz w:val="22"/>
          <w:szCs w:val="22"/>
        </w:rPr>
      </w:pPr>
      <w:r w:rsidRPr="008312E2">
        <w:rPr>
          <w:rFonts w:ascii="Arial" w:hAnsi="Arial" w:cs="Arial"/>
          <w:sz w:val="22"/>
          <w:szCs w:val="22"/>
        </w:rPr>
        <w:t>Play</w:t>
      </w:r>
    </w:p>
    <w:p w14:paraId="5F8938B6" w14:textId="77777777" w:rsidR="003911D0" w:rsidRPr="008312E2" w:rsidRDefault="003911D0" w:rsidP="00682FFF">
      <w:pPr>
        <w:pStyle w:val="ListParagraph"/>
        <w:numPr>
          <w:ilvl w:val="0"/>
          <w:numId w:val="45"/>
        </w:numPr>
        <w:tabs>
          <w:tab w:val="left" w:pos="360"/>
        </w:tabs>
        <w:rPr>
          <w:rFonts w:ascii="Arial" w:hAnsi="Arial" w:cs="Arial"/>
          <w:sz w:val="22"/>
          <w:szCs w:val="22"/>
        </w:rPr>
      </w:pPr>
      <w:r w:rsidRPr="008312E2">
        <w:rPr>
          <w:rFonts w:ascii="Arial" w:hAnsi="Arial" w:cs="Arial"/>
          <w:sz w:val="22"/>
          <w:szCs w:val="22"/>
        </w:rPr>
        <w:t>Make Their Day</w:t>
      </w:r>
    </w:p>
    <w:p w14:paraId="2E518751" w14:textId="77777777" w:rsidR="003911D0" w:rsidRPr="008312E2" w:rsidRDefault="003911D0" w:rsidP="00682FFF">
      <w:pPr>
        <w:pStyle w:val="ListParagraph"/>
        <w:numPr>
          <w:ilvl w:val="0"/>
          <w:numId w:val="45"/>
        </w:numPr>
        <w:tabs>
          <w:tab w:val="left" w:pos="360"/>
        </w:tabs>
        <w:rPr>
          <w:rFonts w:ascii="Arial" w:hAnsi="Arial" w:cs="Arial"/>
          <w:sz w:val="22"/>
          <w:szCs w:val="22"/>
        </w:rPr>
      </w:pPr>
      <w:r w:rsidRPr="008312E2">
        <w:rPr>
          <w:rFonts w:ascii="Arial" w:hAnsi="Arial" w:cs="Arial"/>
          <w:sz w:val="22"/>
          <w:szCs w:val="22"/>
        </w:rPr>
        <w:t>Be There</w:t>
      </w:r>
    </w:p>
    <w:p w14:paraId="08C1092B" w14:textId="3A6203C6"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 xml:space="preserve">While it doesn’t seem like much, it’s somewhere to start. </w:t>
      </w:r>
    </w:p>
    <w:p w14:paraId="708968D2" w14:textId="2FAEA8B3"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To me, it truly does start with “</w:t>
      </w:r>
      <w:r w:rsidR="003911D0" w:rsidRPr="008312E2">
        <w:rPr>
          <w:rFonts w:ascii="Arial" w:hAnsi="Arial" w:cs="Arial"/>
          <w:b/>
          <w:bCs/>
          <w:sz w:val="22"/>
          <w:szCs w:val="22"/>
        </w:rPr>
        <w:t>choosing your attitude</w:t>
      </w:r>
      <w:r w:rsidR="003911D0" w:rsidRPr="008312E2">
        <w:rPr>
          <w:rFonts w:ascii="Arial" w:hAnsi="Arial" w:cs="Arial"/>
          <w:sz w:val="22"/>
          <w:szCs w:val="22"/>
        </w:rPr>
        <w:t>.” It’s easy to be upset, disheartened, impatient, or bored. But it’s also easy to make the decision to be “the best” or “top of the line.” If you believe that your Grange or the programming you offer is subpar, then the community may view it as such, too. But if you choose to take pride in your work, if you believe that your work has value and your programming is sensational, then you will put the work in to make sure it’s over-the-top good!</w:t>
      </w:r>
    </w:p>
    <w:p w14:paraId="628734F3" w14:textId="78BA76CC"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 xml:space="preserve">The idea of “play” may seem absurd to some adults. “What does it even mean?” It means… how can we add more fun to our work? Nothing makes me happier than being a Grange Hall full of laughter. At my local Grange’s take-out meals, the laughter and fun that we have while preparing the meal is just as important as the fun and positive attitude that we have with the people who come through our doors. In my “other life” as Pennsylvania’s Junior Grange Director, I had the pleasure to visit a Grange and provide a program </w:t>
      </w:r>
      <w:r w:rsidR="003911D0" w:rsidRPr="008312E2">
        <w:rPr>
          <w:rFonts w:ascii="Arial" w:hAnsi="Arial" w:cs="Arial"/>
          <w:i/>
          <w:iCs/>
          <w:sz w:val="22"/>
          <w:szCs w:val="22"/>
        </w:rPr>
        <w:t>all about</w:t>
      </w:r>
      <w:r w:rsidR="003911D0" w:rsidRPr="008312E2">
        <w:rPr>
          <w:rFonts w:ascii="Arial" w:hAnsi="Arial" w:cs="Arial"/>
          <w:sz w:val="22"/>
          <w:szCs w:val="22"/>
        </w:rPr>
        <w:t xml:space="preserve"> having fun, by presenting a series of </w:t>
      </w:r>
      <w:hyperlink r:id="rId17" w:history="1">
        <w:r w:rsidR="003911D0" w:rsidRPr="003911D0">
          <w:rPr>
            <w:rStyle w:val="Hyperlink"/>
            <w:rFonts w:ascii="Arial" w:hAnsi="Arial" w:cs="Arial"/>
            <w:sz w:val="22"/>
            <w:szCs w:val="22"/>
          </w:rPr>
          <w:t>minute-to-win-it</w:t>
        </w:r>
      </w:hyperlink>
      <w:r w:rsidR="003911D0" w:rsidRPr="008312E2">
        <w:rPr>
          <w:rFonts w:ascii="Arial" w:hAnsi="Arial" w:cs="Arial"/>
          <w:sz w:val="22"/>
          <w:szCs w:val="22"/>
        </w:rPr>
        <w:t xml:space="preserve"> style games for the members in attendance. Have you ever seen somebody in their 80s try to move an Oreo down their face without using their hands? Or try to loop Cheerios onto a piece of spaghetti while using only one hand? The laughter and fun in the room led to a positive environment for the rest of the meeting. (This is also why I say it’s perfectly fine to request a quick “game recess” in the middle of your meeting…)</w:t>
      </w:r>
    </w:p>
    <w:p w14:paraId="7807476F" w14:textId="07ED96A0"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 xml:space="preserve">So, what does “make their day” mean? This is about </w:t>
      </w:r>
      <w:r w:rsidR="003911D0" w:rsidRPr="008312E2">
        <w:rPr>
          <w:rFonts w:ascii="Arial" w:hAnsi="Arial" w:cs="Arial"/>
          <w:b/>
          <w:bCs/>
          <w:sz w:val="22"/>
          <w:szCs w:val="22"/>
        </w:rPr>
        <w:t>engagement</w:t>
      </w:r>
      <w:r w:rsidR="003911D0" w:rsidRPr="008312E2">
        <w:rPr>
          <w:rFonts w:ascii="Arial" w:hAnsi="Arial" w:cs="Arial"/>
          <w:sz w:val="22"/>
          <w:szCs w:val="22"/>
        </w:rPr>
        <w:t xml:space="preserve">. If you weren’t brought up in the Grange, it can be a daunting idea to enter a Grange Hall for the first time – </w:t>
      </w:r>
      <w:r w:rsidR="003911D0" w:rsidRPr="008312E2">
        <w:rPr>
          <w:rFonts w:ascii="Arial" w:hAnsi="Arial" w:cs="Arial"/>
          <w:i/>
          <w:iCs/>
          <w:sz w:val="22"/>
          <w:szCs w:val="22"/>
        </w:rPr>
        <w:t>will I fit in? Will anyone like me?</w:t>
      </w:r>
      <w:r w:rsidR="003911D0" w:rsidRPr="008312E2">
        <w:rPr>
          <w:rFonts w:ascii="Arial" w:hAnsi="Arial" w:cs="Arial"/>
          <w:sz w:val="22"/>
          <w:szCs w:val="22"/>
        </w:rPr>
        <w:t xml:space="preserve"> As Grange members, it should be part of our pleasure to bring people in and create positive energy in our interactions. “Making their day” involves listening and making an honest effort to get to know the people who come to your events or meetings. One drop of kindness can truly make somebody’s day.</w:t>
      </w:r>
    </w:p>
    <w:p w14:paraId="4A4C6283" w14:textId="0DFCFE45" w:rsidR="003911D0" w:rsidRPr="008312E2" w:rsidRDefault="003F1211" w:rsidP="003F1211">
      <w:pPr>
        <w:tabs>
          <w:tab w:val="left" w:pos="360"/>
        </w:tabs>
        <w:rPr>
          <w:rFonts w:ascii="Arial" w:hAnsi="Arial" w:cs="Arial"/>
          <w:sz w:val="22"/>
          <w:szCs w:val="22"/>
        </w:rPr>
      </w:pPr>
      <w:r>
        <w:rPr>
          <w:rFonts w:ascii="Arial" w:hAnsi="Arial" w:cs="Arial"/>
          <w:sz w:val="22"/>
          <w:szCs w:val="22"/>
        </w:rPr>
        <w:tab/>
      </w:r>
      <w:r w:rsidR="003911D0" w:rsidRPr="008312E2">
        <w:rPr>
          <w:rFonts w:ascii="Arial" w:hAnsi="Arial" w:cs="Arial"/>
          <w:sz w:val="22"/>
          <w:szCs w:val="22"/>
        </w:rPr>
        <w:t xml:space="preserve">Finally, </w:t>
      </w:r>
      <w:r w:rsidR="003911D0" w:rsidRPr="008312E2">
        <w:rPr>
          <w:rFonts w:ascii="Arial" w:hAnsi="Arial" w:cs="Arial"/>
          <w:b/>
          <w:bCs/>
          <w:i/>
          <w:iCs/>
          <w:sz w:val="22"/>
          <w:szCs w:val="22"/>
        </w:rPr>
        <w:t>be there</w:t>
      </w:r>
      <w:r w:rsidR="003911D0" w:rsidRPr="008312E2">
        <w:rPr>
          <w:rFonts w:ascii="Arial" w:hAnsi="Arial" w:cs="Arial"/>
          <w:sz w:val="22"/>
          <w:szCs w:val="22"/>
        </w:rPr>
        <w:t>. Be present with your fellow members, be present with your customers, be present with your work. In every hour of every day, we can be pulled a hundred different directions by the many tasks we have in store. But by focusing on your Grange, your event, your ideas for the duration of your time, you can make a real difference by showing that this is truly important.</w:t>
      </w:r>
    </w:p>
    <w:p w14:paraId="6E680B97" w14:textId="3DB35EA1" w:rsidR="00B405A8" w:rsidRDefault="003F1211" w:rsidP="003F1211">
      <w:pPr>
        <w:tabs>
          <w:tab w:val="left" w:pos="360"/>
        </w:tabs>
        <w:rPr>
          <w:rFonts w:ascii="Arial" w:hAnsi="Arial" w:cs="Arial"/>
          <w:sz w:val="22"/>
          <w:szCs w:val="22"/>
        </w:rPr>
      </w:pPr>
      <w:r>
        <w:rPr>
          <w:rFonts w:ascii="Arial" w:hAnsi="Arial" w:cs="Arial"/>
          <w:i/>
          <w:iCs/>
          <w:sz w:val="22"/>
          <w:szCs w:val="22"/>
        </w:rPr>
        <w:tab/>
      </w:r>
      <w:r w:rsidR="003911D0" w:rsidRPr="008312E2">
        <w:rPr>
          <w:rFonts w:ascii="Arial" w:hAnsi="Arial" w:cs="Arial"/>
          <w:i/>
          <w:iCs/>
          <w:sz w:val="22"/>
          <w:szCs w:val="22"/>
        </w:rPr>
        <w:t>Fish!</w:t>
      </w:r>
      <w:r w:rsidR="003911D0" w:rsidRPr="008312E2">
        <w:rPr>
          <w:rFonts w:ascii="Arial" w:hAnsi="Arial" w:cs="Arial"/>
          <w:sz w:val="22"/>
          <w:szCs w:val="22"/>
        </w:rPr>
        <w:t xml:space="preserve"> may not be a book for everyone, but the four ideas are easy enough to start a conversation in your Grange. If you could ask each of your members to give an extra 25% of each of the four principles at your next event, then 25% more at the one that follows… your Grange’s energy and growth could be unstoppable!</w:t>
      </w:r>
      <w:r w:rsidR="00CF2D94">
        <w:rPr>
          <w:rFonts w:ascii="Arial" w:hAnsi="Arial" w:cs="Arial"/>
          <w:sz w:val="22"/>
          <w:szCs w:val="22"/>
        </w:rPr>
        <w:t xml:space="preserve"> </w:t>
      </w:r>
    </w:p>
    <w:p w14:paraId="444C587A" w14:textId="3B4BB8D5" w:rsidR="00B405A8" w:rsidRPr="00B405A8" w:rsidRDefault="00B405A8" w:rsidP="00682FFF">
      <w:pPr>
        <w:pStyle w:val="Heading1"/>
        <w:tabs>
          <w:tab w:val="left" w:pos="360"/>
        </w:tabs>
        <w:rPr>
          <w:rFonts w:ascii="Arial" w:hAnsi="Arial" w:cs="Arial"/>
          <w:b/>
          <w:bCs/>
          <w:sz w:val="28"/>
          <w:szCs w:val="28"/>
          <w:u w:val="single"/>
        </w:rPr>
      </w:pPr>
      <w:bookmarkStart w:id="9" w:name="_The_disproportionate_impact"/>
      <w:bookmarkEnd w:id="9"/>
      <w:r w:rsidRPr="00B405A8">
        <w:rPr>
          <w:rFonts w:ascii="Arial" w:hAnsi="Arial" w:cs="Arial"/>
          <w:b/>
          <w:bCs/>
          <w:sz w:val="28"/>
          <w:szCs w:val="28"/>
          <w:u w:val="single"/>
        </w:rPr>
        <w:t xml:space="preserve">The </w:t>
      </w:r>
      <w:r>
        <w:rPr>
          <w:rFonts w:ascii="Arial" w:hAnsi="Arial" w:cs="Arial"/>
          <w:b/>
          <w:bCs/>
          <w:sz w:val="28"/>
          <w:szCs w:val="28"/>
          <w:u w:val="single"/>
        </w:rPr>
        <w:t>d</w:t>
      </w:r>
      <w:r w:rsidRPr="00B405A8">
        <w:rPr>
          <w:rFonts w:ascii="Arial" w:hAnsi="Arial" w:cs="Arial"/>
          <w:b/>
          <w:bCs/>
          <w:sz w:val="28"/>
          <w:szCs w:val="28"/>
          <w:u w:val="single"/>
        </w:rPr>
        <w:t xml:space="preserve">isproportionate </w:t>
      </w:r>
      <w:r>
        <w:rPr>
          <w:rFonts w:ascii="Arial" w:hAnsi="Arial" w:cs="Arial"/>
          <w:b/>
          <w:bCs/>
          <w:sz w:val="28"/>
          <w:szCs w:val="28"/>
          <w:u w:val="single"/>
        </w:rPr>
        <w:t>i</w:t>
      </w:r>
      <w:r w:rsidRPr="00B405A8">
        <w:rPr>
          <w:rFonts w:ascii="Arial" w:hAnsi="Arial" w:cs="Arial"/>
          <w:b/>
          <w:bCs/>
          <w:sz w:val="28"/>
          <w:szCs w:val="28"/>
          <w:u w:val="single"/>
        </w:rPr>
        <w:t xml:space="preserve">mpact of </w:t>
      </w:r>
      <w:r>
        <w:rPr>
          <w:rFonts w:ascii="Arial" w:hAnsi="Arial" w:cs="Arial"/>
          <w:b/>
          <w:bCs/>
          <w:sz w:val="28"/>
          <w:szCs w:val="28"/>
          <w:u w:val="single"/>
        </w:rPr>
        <w:t>c</w:t>
      </w:r>
      <w:r w:rsidRPr="00B405A8">
        <w:rPr>
          <w:rFonts w:ascii="Arial" w:hAnsi="Arial" w:cs="Arial"/>
          <w:b/>
          <w:bCs/>
          <w:sz w:val="28"/>
          <w:szCs w:val="28"/>
          <w:u w:val="single"/>
        </w:rPr>
        <w:t xml:space="preserve">ancer on </w:t>
      </w:r>
      <w:r>
        <w:rPr>
          <w:rFonts w:ascii="Arial" w:hAnsi="Arial" w:cs="Arial"/>
          <w:b/>
          <w:bCs/>
          <w:sz w:val="28"/>
          <w:szCs w:val="28"/>
          <w:u w:val="single"/>
        </w:rPr>
        <w:t>r</w:t>
      </w:r>
      <w:r w:rsidRPr="00B405A8">
        <w:rPr>
          <w:rFonts w:ascii="Arial" w:hAnsi="Arial" w:cs="Arial"/>
          <w:b/>
          <w:bCs/>
          <w:sz w:val="28"/>
          <w:szCs w:val="28"/>
          <w:u w:val="single"/>
        </w:rPr>
        <w:t xml:space="preserve">ural </w:t>
      </w:r>
      <w:r>
        <w:rPr>
          <w:rFonts w:ascii="Arial" w:hAnsi="Arial" w:cs="Arial"/>
          <w:b/>
          <w:bCs/>
          <w:sz w:val="28"/>
          <w:szCs w:val="28"/>
          <w:u w:val="single"/>
        </w:rPr>
        <w:t>c</w:t>
      </w:r>
      <w:r w:rsidRPr="00B405A8">
        <w:rPr>
          <w:rFonts w:ascii="Arial" w:hAnsi="Arial" w:cs="Arial"/>
          <w:b/>
          <w:bCs/>
          <w:sz w:val="28"/>
          <w:szCs w:val="28"/>
          <w:u w:val="single"/>
        </w:rPr>
        <w:t>ommunities</w:t>
      </w:r>
    </w:p>
    <w:p w14:paraId="3FEB0FF8" w14:textId="7329502D" w:rsidR="00B405A8" w:rsidRPr="00B405A8" w:rsidRDefault="003F1211" w:rsidP="00682FFF">
      <w:pPr>
        <w:tabs>
          <w:tab w:val="left" w:pos="360"/>
        </w:tabs>
        <w:rPr>
          <w:rFonts w:ascii="Arial" w:hAnsi="Arial" w:cs="Arial"/>
          <w:i/>
          <w:iCs/>
        </w:rPr>
      </w:pPr>
      <w:r>
        <w:rPr>
          <w:rFonts w:ascii="Arial" w:hAnsi="Arial" w:cs="Arial"/>
          <w:noProof/>
          <w:sz w:val="22"/>
          <w:szCs w:val="22"/>
        </w:rPr>
        <w:drawing>
          <wp:anchor distT="0" distB="0" distL="114300" distR="114300" simplePos="0" relativeHeight="251676672" behindDoc="0" locked="0" layoutInCell="1" allowOverlap="1" wp14:anchorId="6BAA9C16" wp14:editId="510CDFC2">
            <wp:simplePos x="0" y="0"/>
            <wp:positionH relativeFrom="column">
              <wp:posOffset>-65677</wp:posOffset>
            </wp:positionH>
            <wp:positionV relativeFrom="paragraph">
              <wp:posOffset>274320</wp:posOffset>
            </wp:positionV>
            <wp:extent cx="5943600" cy="1482090"/>
            <wp:effectExtent l="0" t="0" r="0" b="381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8">
                      <a:extLst>
                        <a:ext uri="{28A0092B-C50C-407E-A947-70E740481C1C}">
                          <a14:useLocalDpi xmlns:a14="http://schemas.microsoft.com/office/drawing/2010/main" val="0"/>
                        </a:ext>
                      </a:extLst>
                    </a:blip>
                    <a:stretch>
                      <a:fillRect/>
                    </a:stretch>
                  </pic:blipFill>
                  <pic:spPr>
                    <a:xfrm>
                      <a:off x="0" y="0"/>
                      <a:ext cx="5943600" cy="1482090"/>
                    </a:xfrm>
                    <a:prstGeom prst="rect">
                      <a:avLst/>
                    </a:prstGeom>
                  </pic:spPr>
                </pic:pic>
              </a:graphicData>
            </a:graphic>
            <wp14:sizeRelH relativeFrom="page">
              <wp14:pctWidth>0</wp14:pctWidth>
            </wp14:sizeRelH>
            <wp14:sizeRelV relativeFrom="page">
              <wp14:pctHeight>0</wp14:pctHeight>
            </wp14:sizeRelV>
          </wp:anchor>
        </w:drawing>
      </w:r>
      <w:r w:rsidR="00B405A8" w:rsidRPr="00B405A8">
        <w:rPr>
          <w:rFonts w:ascii="Arial" w:hAnsi="Arial" w:cs="Arial"/>
          <w:i/>
          <w:iCs/>
        </w:rPr>
        <w:t xml:space="preserve">New </w:t>
      </w:r>
      <w:r w:rsidR="00871BEB">
        <w:rPr>
          <w:rFonts w:ascii="Arial" w:hAnsi="Arial" w:cs="Arial"/>
          <w:i/>
          <w:iCs/>
        </w:rPr>
        <w:t>report from the National Grange</w:t>
      </w:r>
    </w:p>
    <w:p w14:paraId="52486138" w14:textId="326204C3" w:rsidR="005F1CD3" w:rsidRDefault="005F1CD3" w:rsidP="003F1211">
      <w:pPr>
        <w:tabs>
          <w:tab w:val="left" w:pos="360"/>
        </w:tabs>
        <w:rPr>
          <w:rFonts w:ascii="Arial" w:hAnsi="Arial" w:cs="Arial"/>
          <w:sz w:val="22"/>
          <w:szCs w:val="22"/>
        </w:rPr>
      </w:pPr>
    </w:p>
    <w:p w14:paraId="37D07A28" w14:textId="068C16BD" w:rsidR="00B405A8" w:rsidRPr="00B405A8" w:rsidRDefault="003F1211" w:rsidP="003F1211">
      <w:pPr>
        <w:tabs>
          <w:tab w:val="left" w:pos="360"/>
        </w:tabs>
        <w:rPr>
          <w:rFonts w:ascii="Arial" w:hAnsi="Arial" w:cs="Arial"/>
          <w:sz w:val="22"/>
          <w:szCs w:val="22"/>
        </w:rPr>
      </w:pPr>
      <w:r>
        <w:rPr>
          <w:rFonts w:ascii="Arial" w:hAnsi="Arial" w:cs="Arial"/>
          <w:sz w:val="22"/>
          <w:szCs w:val="22"/>
        </w:rPr>
        <w:tab/>
      </w:r>
      <w:r w:rsidR="00B405A8" w:rsidRPr="00B405A8">
        <w:rPr>
          <w:rFonts w:ascii="Arial" w:hAnsi="Arial" w:cs="Arial"/>
          <w:sz w:val="22"/>
          <w:szCs w:val="22"/>
        </w:rPr>
        <w:t xml:space="preserve">Cancer is the second most common cause of death in the United States. But thanks to new innovations to screen, diagnose and treat cancer, mortality rates have been steadily decreasing across the country. Unfortunately, as a new study by the </w:t>
      </w:r>
      <w:r w:rsidR="00BC4D77">
        <w:rPr>
          <w:rFonts w:ascii="Arial" w:hAnsi="Arial" w:cs="Arial"/>
          <w:sz w:val="22"/>
          <w:szCs w:val="22"/>
        </w:rPr>
        <w:t xml:space="preserve">National </w:t>
      </w:r>
      <w:r w:rsidR="00B405A8" w:rsidRPr="00B405A8">
        <w:rPr>
          <w:rFonts w:ascii="Arial" w:hAnsi="Arial" w:cs="Arial"/>
          <w:sz w:val="22"/>
          <w:szCs w:val="22"/>
        </w:rPr>
        <w:t xml:space="preserve">Grange with data analytics firm </w:t>
      </w:r>
      <w:proofErr w:type="spellStart"/>
      <w:r w:rsidR="00B405A8" w:rsidRPr="00B405A8">
        <w:rPr>
          <w:rFonts w:ascii="Arial" w:hAnsi="Arial" w:cs="Arial"/>
          <w:sz w:val="22"/>
          <w:szCs w:val="22"/>
        </w:rPr>
        <w:t>Xcenda</w:t>
      </w:r>
      <w:proofErr w:type="spellEnd"/>
      <w:r w:rsidR="00B405A8" w:rsidRPr="00B405A8">
        <w:rPr>
          <w:rFonts w:ascii="Arial" w:hAnsi="Arial" w:cs="Arial"/>
          <w:sz w:val="22"/>
          <w:szCs w:val="22"/>
        </w:rPr>
        <w:t xml:space="preserve"> reveals, this decline has not been experienced equally.  </w:t>
      </w:r>
    </w:p>
    <w:p w14:paraId="7D752AD2" w14:textId="475102A3" w:rsidR="00B405A8" w:rsidRDefault="003F1211" w:rsidP="003F1211">
      <w:pPr>
        <w:tabs>
          <w:tab w:val="left" w:pos="360"/>
        </w:tabs>
        <w:rPr>
          <w:rFonts w:ascii="Arial" w:hAnsi="Arial" w:cs="Arial"/>
          <w:sz w:val="22"/>
          <w:szCs w:val="22"/>
        </w:rPr>
      </w:pPr>
      <w:r>
        <w:rPr>
          <w:rFonts w:ascii="Arial" w:hAnsi="Arial" w:cs="Arial"/>
          <w:sz w:val="22"/>
          <w:szCs w:val="22"/>
        </w:rPr>
        <w:tab/>
      </w:r>
      <w:r w:rsidR="00B405A8" w:rsidRPr="00B405A8">
        <w:rPr>
          <w:rFonts w:ascii="Arial" w:hAnsi="Arial" w:cs="Arial"/>
          <w:sz w:val="22"/>
          <w:szCs w:val="22"/>
        </w:rPr>
        <w:t xml:space="preserve">The study finds that compared to urban areas, rural communities have overall higher rates of cancer incidence, late-stage diagnoses, and mortality – and the urban-rural disparity in cancer mortality has been steadily widening over the last decade. Rural areas also generally have lower self-reported rates of preventive screenings for colorectal, breast, and cervical cancer. </w:t>
      </w:r>
    </w:p>
    <w:p w14:paraId="32872A69" w14:textId="77777777" w:rsidR="003F1211" w:rsidRDefault="003F1211" w:rsidP="003F1211">
      <w:pPr>
        <w:tabs>
          <w:tab w:val="left" w:pos="360"/>
        </w:tabs>
        <w:rPr>
          <w:rFonts w:ascii="Arial" w:hAnsi="Arial" w:cs="Arial"/>
          <w:b/>
          <w:sz w:val="22"/>
          <w:szCs w:val="22"/>
        </w:rPr>
      </w:pPr>
      <w:r>
        <w:rPr>
          <w:rFonts w:ascii="Arial" w:hAnsi="Arial" w:cs="Arial"/>
          <w:b/>
          <w:sz w:val="22"/>
          <w:szCs w:val="22"/>
        </w:rPr>
        <w:tab/>
      </w:r>
    </w:p>
    <w:p w14:paraId="563679CC" w14:textId="0672D0B8" w:rsidR="00B405A8" w:rsidRPr="00B405A8" w:rsidRDefault="003F1211" w:rsidP="003F1211">
      <w:pPr>
        <w:tabs>
          <w:tab w:val="left" w:pos="360"/>
        </w:tabs>
        <w:rPr>
          <w:rFonts w:ascii="Arial" w:hAnsi="Arial" w:cs="Arial"/>
          <w:b/>
          <w:sz w:val="22"/>
          <w:szCs w:val="22"/>
          <w:u w:val="single"/>
        </w:rPr>
      </w:pPr>
      <w:r>
        <w:rPr>
          <w:rFonts w:ascii="Arial" w:hAnsi="Arial" w:cs="Arial"/>
          <w:b/>
          <w:sz w:val="22"/>
          <w:szCs w:val="22"/>
        </w:rPr>
        <w:tab/>
      </w:r>
      <w:r w:rsidR="00B405A8" w:rsidRPr="00B405A8">
        <w:rPr>
          <w:rFonts w:ascii="Arial" w:hAnsi="Arial" w:cs="Arial"/>
          <w:b/>
          <w:sz w:val="22"/>
          <w:szCs w:val="22"/>
          <w:u w:val="single"/>
        </w:rPr>
        <w:t>Key Findings of the Report</w:t>
      </w:r>
    </w:p>
    <w:p w14:paraId="51F02E17" w14:textId="4FE77A2B" w:rsidR="00B405A8" w:rsidRPr="00B405A8" w:rsidRDefault="00B405A8" w:rsidP="00682FFF">
      <w:pPr>
        <w:pStyle w:val="ListParagraph"/>
        <w:numPr>
          <w:ilvl w:val="0"/>
          <w:numId w:val="48"/>
        </w:numPr>
        <w:tabs>
          <w:tab w:val="left" w:pos="360"/>
        </w:tabs>
        <w:ind w:left="720"/>
        <w:rPr>
          <w:rFonts w:ascii="Arial" w:eastAsia="Calibri" w:hAnsi="Arial" w:cs="Arial"/>
          <w:bCs/>
          <w:color w:val="000000"/>
          <w:sz w:val="22"/>
          <w:szCs w:val="22"/>
        </w:rPr>
      </w:pPr>
      <w:r w:rsidRPr="00B405A8">
        <w:rPr>
          <w:rFonts w:ascii="Arial" w:eastAsia="Calibri" w:hAnsi="Arial" w:cs="Arial"/>
          <w:bCs/>
          <w:color w:val="000000"/>
          <w:sz w:val="22"/>
          <w:szCs w:val="22"/>
        </w:rPr>
        <w:t>Nationwide, cancer deaths in rural areas are 14% higher than urban areas and the urban-rural disparity in cancer death rates is getting worse.</w:t>
      </w:r>
    </w:p>
    <w:p w14:paraId="7E4695E4" w14:textId="51AF87EA" w:rsidR="00B405A8" w:rsidRPr="00B405A8" w:rsidRDefault="00B405A8" w:rsidP="00682FFF">
      <w:pPr>
        <w:pStyle w:val="ListParagraph"/>
        <w:numPr>
          <w:ilvl w:val="0"/>
          <w:numId w:val="48"/>
        </w:numPr>
        <w:tabs>
          <w:tab w:val="left" w:pos="360"/>
        </w:tabs>
        <w:ind w:left="720"/>
        <w:rPr>
          <w:rFonts w:ascii="Arial" w:eastAsia="Calibri" w:hAnsi="Arial" w:cs="Arial"/>
          <w:bCs/>
          <w:color w:val="000000"/>
          <w:sz w:val="22"/>
          <w:szCs w:val="22"/>
        </w:rPr>
      </w:pPr>
      <w:r w:rsidRPr="00B405A8">
        <w:rPr>
          <w:rFonts w:ascii="Arial" w:eastAsia="Calibri" w:hAnsi="Arial" w:cs="Arial"/>
          <w:bCs/>
          <w:color w:val="000000"/>
          <w:sz w:val="22"/>
          <w:szCs w:val="22"/>
        </w:rPr>
        <w:t>The 5-year cancer survival rate for all cancers was 8% lower in rural areas compared to urban areas.</w:t>
      </w:r>
    </w:p>
    <w:p w14:paraId="55FDF326" w14:textId="63E3FF82" w:rsidR="00B405A8" w:rsidRPr="00B405A8" w:rsidRDefault="00B405A8" w:rsidP="00682FFF">
      <w:pPr>
        <w:pStyle w:val="ListParagraph"/>
        <w:numPr>
          <w:ilvl w:val="0"/>
          <w:numId w:val="48"/>
        </w:numPr>
        <w:tabs>
          <w:tab w:val="left" w:pos="360"/>
        </w:tabs>
        <w:ind w:left="720"/>
        <w:rPr>
          <w:rFonts w:ascii="Arial" w:eastAsia="Calibri" w:hAnsi="Arial" w:cs="Arial"/>
          <w:bCs/>
          <w:color w:val="000000"/>
          <w:sz w:val="22"/>
          <w:szCs w:val="22"/>
        </w:rPr>
      </w:pPr>
      <w:r w:rsidRPr="00B405A8">
        <w:rPr>
          <w:rFonts w:ascii="Arial" w:eastAsia="Calibri" w:hAnsi="Arial" w:cs="Arial"/>
          <w:bCs/>
          <w:color w:val="000000"/>
          <w:sz w:val="22"/>
          <w:szCs w:val="22"/>
        </w:rPr>
        <w:t>Rural areas are behind urban areas when it comes to getting preventive screenings.</w:t>
      </w:r>
    </w:p>
    <w:p w14:paraId="3CCDFF8F" w14:textId="2133E5B2" w:rsidR="00B405A8" w:rsidRPr="00B405A8" w:rsidRDefault="00B405A8" w:rsidP="00682FFF">
      <w:pPr>
        <w:pStyle w:val="ListParagraph"/>
        <w:numPr>
          <w:ilvl w:val="0"/>
          <w:numId w:val="48"/>
        </w:numPr>
        <w:tabs>
          <w:tab w:val="left" w:pos="360"/>
        </w:tabs>
        <w:ind w:left="720"/>
        <w:rPr>
          <w:rFonts w:ascii="Arial" w:eastAsia="Calibri" w:hAnsi="Arial" w:cs="Arial"/>
          <w:bCs/>
          <w:i/>
          <w:color w:val="000000"/>
          <w:sz w:val="22"/>
          <w:szCs w:val="22"/>
        </w:rPr>
      </w:pPr>
      <w:r w:rsidRPr="00B405A8">
        <w:rPr>
          <w:rFonts w:ascii="Arial" w:eastAsia="Calibri" w:hAnsi="Arial" w:cs="Arial"/>
          <w:bCs/>
          <w:color w:val="000000"/>
          <w:sz w:val="22"/>
          <w:szCs w:val="22"/>
        </w:rPr>
        <w:t>Concerning colon and lung cancer specifically, the rates of both cancers found at late-stages were higher in rural areas than urban areas</w:t>
      </w:r>
      <w:r w:rsidRPr="00B405A8">
        <w:rPr>
          <w:rFonts w:ascii="Arial" w:eastAsia="Calibri" w:hAnsi="Arial" w:cs="Arial"/>
          <w:bCs/>
          <w:i/>
          <w:color w:val="000000"/>
          <w:sz w:val="22"/>
          <w:szCs w:val="22"/>
        </w:rPr>
        <w:t>.</w:t>
      </w:r>
    </w:p>
    <w:p w14:paraId="7A8F01E0" w14:textId="77777777" w:rsidR="00B405A8" w:rsidRDefault="00B405A8" w:rsidP="00682FFF">
      <w:pPr>
        <w:tabs>
          <w:tab w:val="left" w:pos="360"/>
        </w:tabs>
        <w:ind w:firstLine="720"/>
        <w:rPr>
          <w:rFonts w:ascii="Arial" w:eastAsia="Calibri" w:hAnsi="Arial" w:cs="Arial"/>
          <w:bCs/>
          <w:iCs/>
          <w:color w:val="000000"/>
          <w:sz w:val="22"/>
          <w:szCs w:val="22"/>
        </w:rPr>
      </w:pPr>
    </w:p>
    <w:p w14:paraId="74999DEC" w14:textId="4B71F0E4" w:rsidR="00B405A8" w:rsidRPr="00B405A8" w:rsidRDefault="003F1211" w:rsidP="00682FFF">
      <w:pPr>
        <w:tabs>
          <w:tab w:val="left" w:pos="360"/>
        </w:tabs>
        <w:rPr>
          <w:rFonts w:ascii="Arial" w:hAnsi="Arial" w:cs="Arial"/>
          <w:b/>
          <w:i/>
          <w:sz w:val="22"/>
          <w:szCs w:val="22"/>
        </w:rPr>
      </w:pPr>
      <w:r>
        <w:rPr>
          <w:rFonts w:ascii="Arial" w:eastAsia="Calibri" w:hAnsi="Arial" w:cs="Arial"/>
          <w:b/>
          <w:i/>
          <w:color w:val="000000"/>
          <w:sz w:val="22"/>
          <w:szCs w:val="22"/>
        </w:rPr>
        <w:tab/>
      </w:r>
      <w:hyperlink r:id="rId19" w:history="1">
        <w:r w:rsidR="00B405A8" w:rsidRPr="005F1CD3">
          <w:rPr>
            <w:rStyle w:val="Hyperlink"/>
            <w:rFonts w:ascii="Arial" w:eastAsia="Calibri" w:hAnsi="Arial" w:cs="Arial"/>
            <w:b/>
            <w:i/>
            <w:sz w:val="22"/>
            <w:szCs w:val="22"/>
          </w:rPr>
          <w:t xml:space="preserve">Read </w:t>
        </w:r>
        <w:r w:rsidR="005F1CD3" w:rsidRPr="005F1CD3">
          <w:rPr>
            <w:rStyle w:val="Hyperlink"/>
            <w:rFonts w:ascii="Arial" w:eastAsia="Calibri" w:hAnsi="Arial" w:cs="Arial"/>
            <w:b/>
            <w:i/>
            <w:sz w:val="22"/>
            <w:szCs w:val="22"/>
          </w:rPr>
          <w:t>the report</w:t>
        </w:r>
        <w:r w:rsidR="00B405A8" w:rsidRPr="005F1CD3">
          <w:rPr>
            <w:rStyle w:val="Hyperlink"/>
            <w:rFonts w:ascii="Arial" w:eastAsia="Calibri" w:hAnsi="Arial" w:cs="Arial"/>
            <w:b/>
            <w:i/>
            <w:sz w:val="22"/>
            <w:szCs w:val="22"/>
          </w:rPr>
          <w:t xml:space="preserve"> and view the results on the National Grange website.</w:t>
        </w:r>
      </w:hyperlink>
    </w:p>
    <w:p w14:paraId="77CB0E56" w14:textId="0290072A" w:rsidR="003F1211" w:rsidRDefault="003F1211" w:rsidP="00682FFF">
      <w:pPr>
        <w:pStyle w:val="Heading1"/>
        <w:tabs>
          <w:tab w:val="left" w:pos="360"/>
        </w:tabs>
        <w:rPr>
          <w:rFonts w:ascii="Arial" w:hAnsi="Arial" w:cs="Arial"/>
          <w:b/>
          <w:bCs/>
          <w:sz w:val="28"/>
          <w:szCs w:val="28"/>
          <w:u w:val="single"/>
        </w:rPr>
      </w:pPr>
      <w:bookmarkStart w:id="10" w:name="_Making_plans_for"/>
      <w:bookmarkStart w:id="11" w:name="_February_Heirloom"/>
      <w:bookmarkEnd w:id="10"/>
      <w:bookmarkEnd w:id="11"/>
      <w:r>
        <w:rPr>
          <w:rFonts w:ascii="Arial" w:hAnsi="Arial" w:cs="Arial"/>
          <w:b/>
          <w:bCs/>
          <w:sz w:val="28"/>
          <w:szCs w:val="28"/>
          <w:u w:val="single"/>
        </w:rPr>
        <w:t>February Heirloom</w:t>
      </w:r>
    </w:p>
    <w:p w14:paraId="6A6F7A85" w14:textId="49D8AB68" w:rsidR="003F1211" w:rsidRDefault="003F1211" w:rsidP="003F1211">
      <w:pPr>
        <w:rPr>
          <w:i/>
          <w:iCs/>
        </w:rPr>
      </w:pPr>
    </w:p>
    <w:p w14:paraId="183499B6" w14:textId="317E506A" w:rsidR="003F1211" w:rsidRDefault="003F1211" w:rsidP="00871BEB">
      <w:pPr>
        <w:jc w:val="center"/>
        <w:rPr>
          <w:i/>
          <w:iCs/>
        </w:rPr>
      </w:pPr>
      <w:r>
        <w:rPr>
          <w:i/>
          <w:iCs/>
          <w:noProof/>
        </w:rPr>
        <w:drawing>
          <wp:inline distT="0" distB="0" distL="0" distR="0" wp14:anchorId="6E9D96AC" wp14:editId="55DFB45E">
            <wp:extent cx="4543910" cy="2560320"/>
            <wp:effectExtent l="0" t="0" r="3175" b="5080"/>
            <wp:docPr id="2" name="Picture 2" descr="A picture containing text, person,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person, pers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43910" cy="2560320"/>
                    </a:xfrm>
                    <a:prstGeom prst="rect">
                      <a:avLst/>
                    </a:prstGeom>
                  </pic:spPr>
                </pic:pic>
              </a:graphicData>
            </a:graphic>
          </wp:inline>
        </w:drawing>
      </w:r>
    </w:p>
    <w:p w14:paraId="338B6CB7" w14:textId="033EB1FF" w:rsidR="003F1211" w:rsidRPr="00871BEB" w:rsidRDefault="003F1211" w:rsidP="003F1211">
      <w:pPr>
        <w:jc w:val="center"/>
        <w:rPr>
          <w:rFonts w:ascii="Arial" w:hAnsi="Arial" w:cs="Arial"/>
          <w:i/>
          <w:iCs/>
          <w:sz w:val="21"/>
          <w:szCs w:val="21"/>
        </w:rPr>
      </w:pPr>
      <w:r w:rsidRPr="00871BEB">
        <w:rPr>
          <w:rFonts w:ascii="Arial" w:hAnsi="Arial" w:cs="Arial"/>
          <w:i/>
          <w:iCs/>
          <w:sz w:val="21"/>
          <w:szCs w:val="21"/>
        </w:rPr>
        <w:t>“May our friendship be as firm as the stone itself.” – Grange President, Fourth Degree</w:t>
      </w:r>
    </w:p>
    <w:p w14:paraId="173F2AFA" w14:textId="6386AEC3" w:rsidR="003F1211" w:rsidRPr="00871BEB" w:rsidRDefault="003F1211" w:rsidP="003F1211">
      <w:pPr>
        <w:jc w:val="center"/>
        <w:rPr>
          <w:rFonts w:ascii="Arial" w:hAnsi="Arial" w:cs="Arial"/>
          <w:sz w:val="22"/>
          <w:szCs w:val="22"/>
        </w:rPr>
      </w:pPr>
    </w:p>
    <w:p w14:paraId="40EB6AC6" w14:textId="1564F124" w:rsidR="003F1211" w:rsidRPr="00871BEB" w:rsidRDefault="003F1211" w:rsidP="00871BEB">
      <w:pPr>
        <w:rPr>
          <w:rFonts w:ascii="Arial" w:hAnsi="Arial" w:cs="Arial"/>
          <w:sz w:val="22"/>
          <w:szCs w:val="22"/>
        </w:rPr>
      </w:pPr>
      <w:r w:rsidRPr="00871BEB">
        <w:rPr>
          <w:rFonts w:ascii="Arial" w:hAnsi="Arial" w:cs="Arial"/>
          <w:sz w:val="22"/>
          <w:szCs w:val="22"/>
        </w:rPr>
        <w:t xml:space="preserve">Use the Heirloom Program to enhance your Grange’s connection to the ritual and history of the Grange, and to also introduce your community to the work and </w:t>
      </w:r>
      <w:r w:rsidR="00871BEB" w:rsidRPr="00871BEB">
        <w:rPr>
          <w:rFonts w:ascii="Arial" w:hAnsi="Arial" w:cs="Arial"/>
          <w:sz w:val="22"/>
          <w:szCs w:val="22"/>
        </w:rPr>
        <w:t>background of the Grange!</w:t>
      </w:r>
    </w:p>
    <w:p w14:paraId="47A62DAE" w14:textId="4D333FC1" w:rsidR="00871BEB" w:rsidRPr="00871BEB" w:rsidRDefault="00871BEB" w:rsidP="00871BEB">
      <w:pPr>
        <w:rPr>
          <w:rFonts w:ascii="Arial" w:hAnsi="Arial" w:cs="Arial"/>
          <w:sz w:val="22"/>
          <w:szCs w:val="22"/>
        </w:rPr>
      </w:pPr>
    </w:p>
    <w:p w14:paraId="4221BD42" w14:textId="26BDBC63" w:rsidR="00871BEB" w:rsidRPr="00871BEB" w:rsidRDefault="00871BEB" w:rsidP="00871BEB">
      <w:pPr>
        <w:rPr>
          <w:rFonts w:ascii="Arial" w:hAnsi="Arial" w:cs="Arial"/>
          <w:b/>
          <w:bCs/>
          <w:i/>
          <w:iCs/>
          <w:sz w:val="22"/>
          <w:szCs w:val="22"/>
        </w:rPr>
      </w:pPr>
      <w:hyperlink r:id="rId21" w:history="1">
        <w:r w:rsidRPr="00871BEB">
          <w:rPr>
            <w:rStyle w:val="Hyperlink"/>
            <w:rFonts w:ascii="Arial" w:hAnsi="Arial" w:cs="Arial"/>
            <w:b/>
            <w:bCs/>
            <w:i/>
            <w:iCs/>
            <w:sz w:val="22"/>
            <w:szCs w:val="22"/>
          </w:rPr>
          <w:t>Download the February “Year A” Heirloom Program materials here.</w:t>
        </w:r>
      </w:hyperlink>
    </w:p>
    <w:p w14:paraId="3181D121" w14:textId="43F1EFDB" w:rsidR="005D065C" w:rsidRDefault="003911D0" w:rsidP="00682FFF">
      <w:pPr>
        <w:pStyle w:val="Heading1"/>
        <w:tabs>
          <w:tab w:val="left" w:pos="360"/>
        </w:tabs>
        <w:rPr>
          <w:rFonts w:ascii="Arial" w:hAnsi="Arial" w:cs="Arial"/>
          <w:b/>
          <w:bCs/>
          <w:sz w:val="28"/>
          <w:szCs w:val="28"/>
          <w:u w:val="single"/>
        </w:rPr>
      </w:pPr>
      <w:r>
        <w:rPr>
          <w:rFonts w:ascii="Arial" w:hAnsi="Arial" w:cs="Arial"/>
          <w:b/>
          <w:bCs/>
          <w:sz w:val="28"/>
          <w:szCs w:val="28"/>
          <w:u w:val="single"/>
        </w:rPr>
        <w:t>Making plans for disasters</w:t>
      </w:r>
    </w:p>
    <w:p w14:paraId="33107779" w14:textId="1829E4E9" w:rsidR="003911D0" w:rsidRPr="003911D0" w:rsidRDefault="003911D0" w:rsidP="00682FFF">
      <w:pPr>
        <w:tabs>
          <w:tab w:val="left" w:pos="360"/>
        </w:tabs>
        <w:rPr>
          <w:rFonts w:ascii="Arial" w:hAnsi="Arial" w:cs="Arial"/>
          <w:i/>
          <w:iCs/>
          <w:sz w:val="22"/>
          <w:szCs w:val="22"/>
        </w:rPr>
      </w:pPr>
      <w:r w:rsidRPr="003911D0">
        <w:rPr>
          <w:rFonts w:ascii="Arial" w:hAnsi="Arial" w:cs="Arial"/>
          <w:i/>
          <w:iCs/>
          <w:sz w:val="22"/>
          <w:szCs w:val="22"/>
        </w:rPr>
        <w:t xml:space="preserve">By Carolynn </w:t>
      </w:r>
      <w:proofErr w:type="spellStart"/>
      <w:r w:rsidRPr="003911D0">
        <w:rPr>
          <w:rFonts w:ascii="Arial" w:hAnsi="Arial" w:cs="Arial"/>
          <w:i/>
          <w:iCs/>
          <w:sz w:val="22"/>
          <w:szCs w:val="22"/>
        </w:rPr>
        <w:t>Chamlee</w:t>
      </w:r>
      <w:proofErr w:type="spellEnd"/>
      <w:r w:rsidRPr="003911D0">
        <w:rPr>
          <w:rFonts w:ascii="Arial" w:hAnsi="Arial" w:cs="Arial"/>
          <w:i/>
          <w:iCs/>
          <w:sz w:val="22"/>
          <w:szCs w:val="22"/>
        </w:rPr>
        <w:t>, Communication Fellow / Battle Born Stockton Well Grange #29 (NV)</w:t>
      </w:r>
    </w:p>
    <w:p w14:paraId="6982B6CD" w14:textId="6EBD9573" w:rsidR="005D065C" w:rsidRPr="00475C24" w:rsidRDefault="005D065C" w:rsidP="00682FFF">
      <w:pPr>
        <w:pStyle w:val="Heading1"/>
        <w:tabs>
          <w:tab w:val="left" w:pos="360"/>
        </w:tabs>
        <w:spacing w:before="0"/>
        <w:ind w:firstLine="720"/>
        <w:rPr>
          <w:rFonts w:ascii="Arial" w:eastAsia="Times New Roman" w:hAnsi="Arial" w:cs="Arial"/>
          <w:color w:val="auto"/>
          <w:sz w:val="22"/>
          <w:szCs w:val="22"/>
        </w:rPr>
      </w:pPr>
    </w:p>
    <w:p w14:paraId="0B432AB5" w14:textId="3A9A1C53" w:rsidR="003911D0" w:rsidRPr="003911D0" w:rsidRDefault="003F1211" w:rsidP="003F1211">
      <w:pPr>
        <w:tabs>
          <w:tab w:val="left" w:pos="360"/>
        </w:tabs>
        <w:rPr>
          <w:rFonts w:ascii="Arial" w:hAnsi="Arial" w:cs="Arial"/>
          <w:sz w:val="22"/>
          <w:szCs w:val="22"/>
        </w:rPr>
      </w:pPr>
      <w:r>
        <w:rPr>
          <w:rFonts w:ascii="Arial" w:hAnsi="Arial" w:cs="Arial"/>
          <w:sz w:val="22"/>
          <w:szCs w:val="22"/>
        </w:rPr>
        <w:tab/>
      </w:r>
      <w:r w:rsidR="003911D0" w:rsidRPr="003911D0">
        <w:rPr>
          <w:rFonts w:ascii="Arial" w:hAnsi="Arial" w:cs="Arial"/>
          <w:sz w:val="22"/>
          <w:szCs w:val="22"/>
        </w:rPr>
        <w:t>Natural disasters can strike any of us at any time. Disasters can be earthquakes, massive fires, and extreme weather that knocks power and other utilities out entirely.</w:t>
      </w:r>
      <w:r w:rsidR="003911D0">
        <w:rPr>
          <w:rFonts w:ascii="Arial" w:hAnsi="Arial" w:cs="Arial"/>
          <w:sz w:val="22"/>
          <w:szCs w:val="22"/>
        </w:rPr>
        <w:t xml:space="preserve"> </w:t>
      </w:r>
      <w:r w:rsidR="003911D0" w:rsidRPr="003911D0">
        <w:rPr>
          <w:rFonts w:ascii="Arial" w:hAnsi="Arial" w:cs="Arial"/>
          <w:sz w:val="22"/>
          <w:szCs w:val="22"/>
        </w:rPr>
        <w:t xml:space="preserve">Communities in the </w:t>
      </w:r>
      <w:r w:rsidR="003911D0" w:rsidRPr="003911D0">
        <w:rPr>
          <w:rFonts w:ascii="Arial" w:hAnsi="Arial" w:cs="Arial"/>
          <w:sz w:val="22"/>
          <w:szCs w:val="22"/>
        </w:rPr>
        <w:lastRenderedPageBreak/>
        <w:t xml:space="preserve">Reno/Tahoe area shared a unique and unplanned start to the 2023 </w:t>
      </w:r>
      <w:r w:rsidR="003911D0">
        <w:rPr>
          <w:rFonts w:ascii="Arial" w:hAnsi="Arial" w:cs="Arial"/>
          <w:sz w:val="22"/>
          <w:szCs w:val="22"/>
        </w:rPr>
        <w:t>n</w:t>
      </w:r>
      <w:r w:rsidR="003911D0" w:rsidRPr="003911D0">
        <w:rPr>
          <w:rFonts w:ascii="Arial" w:hAnsi="Arial" w:cs="Arial"/>
          <w:sz w:val="22"/>
          <w:szCs w:val="22"/>
        </w:rPr>
        <w:t xml:space="preserve">ew </w:t>
      </w:r>
      <w:r w:rsidR="003911D0">
        <w:rPr>
          <w:rFonts w:ascii="Arial" w:hAnsi="Arial" w:cs="Arial"/>
          <w:sz w:val="22"/>
          <w:szCs w:val="22"/>
        </w:rPr>
        <w:t>y</w:t>
      </w:r>
      <w:r w:rsidR="003911D0" w:rsidRPr="003911D0">
        <w:rPr>
          <w:rFonts w:ascii="Arial" w:hAnsi="Arial" w:cs="Arial"/>
          <w:sz w:val="22"/>
          <w:szCs w:val="22"/>
        </w:rPr>
        <w:t>ear</w:t>
      </w:r>
      <w:r>
        <w:rPr>
          <w:rFonts w:ascii="Arial" w:hAnsi="Arial" w:cs="Arial"/>
          <w:sz w:val="22"/>
          <w:szCs w:val="22"/>
        </w:rPr>
        <w:t xml:space="preserve"> –</w:t>
      </w:r>
      <w:r w:rsidR="003911D0" w:rsidRPr="003911D0">
        <w:rPr>
          <w:rFonts w:ascii="Arial" w:hAnsi="Arial" w:cs="Arial"/>
          <w:sz w:val="22"/>
          <w:szCs w:val="22"/>
        </w:rPr>
        <w:t xml:space="preserve"> 96 hours of no power due to severe damage caused by an unprecedented winter storm.</w:t>
      </w:r>
      <w:r w:rsidR="00CF2D94">
        <w:rPr>
          <w:rFonts w:ascii="Arial" w:hAnsi="Arial" w:cs="Arial"/>
          <w:sz w:val="22"/>
          <w:szCs w:val="22"/>
        </w:rPr>
        <w:t xml:space="preserve"> </w:t>
      </w:r>
    </w:p>
    <w:p w14:paraId="234A44E1" w14:textId="62A8DC93" w:rsidR="003911D0" w:rsidRPr="003911D0" w:rsidRDefault="003F1211" w:rsidP="003F1211">
      <w:pPr>
        <w:tabs>
          <w:tab w:val="left" w:pos="360"/>
        </w:tabs>
        <w:rPr>
          <w:rFonts w:ascii="Arial" w:hAnsi="Arial" w:cs="Arial"/>
          <w:sz w:val="22"/>
          <w:szCs w:val="22"/>
        </w:rPr>
      </w:pPr>
      <w:r>
        <w:rPr>
          <w:rFonts w:ascii="Arial" w:hAnsi="Arial" w:cs="Arial"/>
          <w:sz w:val="22"/>
          <w:szCs w:val="22"/>
        </w:rPr>
        <w:tab/>
      </w:r>
      <w:r w:rsidR="003911D0" w:rsidRPr="003911D0">
        <w:rPr>
          <w:rFonts w:ascii="Arial" w:hAnsi="Arial" w:cs="Arial"/>
          <w:sz w:val="22"/>
          <w:szCs w:val="22"/>
        </w:rPr>
        <w:t xml:space="preserve">The outage further proved to be a challenge to those in the rural areas on wells and with livestock. In the Silver Springs, </w:t>
      </w:r>
      <w:r w:rsidR="003911D0">
        <w:rPr>
          <w:rFonts w:ascii="Arial" w:hAnsi="Arial" w:cs="Arial"/>
          <w:sz w:val="22"/>
          <w:szCs w:val="22"/>
        </w:rPr>
        <w:t>Nevada</w:t>
      </w:r>
      <w:r w:rsidR="003911D0" w:rsidRPr="003911D0">
        <w:rPr>
          <w:rFonts w:ascii="Arial" w:hAnsi="Arial" w:cs="Arial"/>
          <w:sz w:val="22"/>
          <w:szCs w:val="22"/>
        </w:rPr>
        <w:t xml:space="preserve"> area</w:t>
      </w:r>
      <w:r w:rsidR="003911D0">
        <w:rPr>
          <w:rFonts w:ascii="Arial" w:hAnsi="Arial" w:cs="Arial"/>
          <w:sz w:val="22"/>
          <w:szCs w:val="22"/>
        </w:rPr>
        <w:t>,</w:t>
      </w:r>
      <w:r w:rsidR="003911D0" w:rsidRPr="003911D0">
        <w:rPr>
          <w:rFonts w:ascii="Arial" w:hAnsi="Arial" w:cs="Arial"/>
          <w:sz w:val="22"/>
          <w:szCs w:val="22"/>
        </w:rPr>
        <w:t xml:space="preserve"> the complications from the disaster were compounded due to the </w:t>
      </w:r>
      <w:r w:rsidR="003911D0">
        <w:rPr>
          <w:rFonts w:ascii="Arial" w:hAnsi="Arial" w:cs="Arial"/>
          <w:sz w:val="22"/>
          <w:szCs w:val="22"/>
        </w:rPr>
        <w:t>p</w:t>
      </w:r>
      <w:r w:rsidR="003911D0" w:rsidRPr="003911D0">
        <w:rPr>
          <w:rFonts w:ascii="Arial" w:hAnsi="Arial" w:cs="Arial"/>
          <w:sz w:val="22"/>
          <w:szCs w:val="22"/>
        </w:rPr>
        <w:t xml:space="preserve">ower </w:t>
      </w:r>
      <w:r w:rsidR="003911D0">
        <w:rPr>
          <w:rFonts w:ascii="Arial" w:hAnsi="Arial" w:cs="Arial"/>
          <w:sz w:val="22"/>
          <w:szCs w:val="22"/>
        </w:rPr>
        <w:t>c</w:t>
      </w:r>
      <w:r w:rsidR="003911D0" w:rsidRPr="003911D0">
        <w:rPr>
          <w:rFonts w:ascii="Arial" w:hAnsi="Arial" w:cs="Arial"/>
          <w:sz w:val="22"/>
          <w:szCs w:val="22"/>
        </w:rPr>
        <w:t>ompany's system. One neighborhood had people report two downed power lines for two days</w:t>
      </w:r>
      <w:r w:rsidR="003911D0">
        <w:rPr>
          <w:rFonts w:ascii="Arial" w:hAnsi="Arial" w:cs="Arial"/>
          <w:sz w:val="22"/>
          <w:szCs w:val="22"/>
        </w:rPr>
        <w:t>, but t</w:t>
      </w:r>
      <w:r w:rsidR="003911D0" w:rsidRPr="003911D0">
        <w:rPr>
          <w:rFonts w:ascii="Arial" w:hAnsi="Arial" w:cs="Arial"/>
          <w:sz w:val="22"/>
          <w:szCs w:val="22"/>
        </w:rPr>
        <w:t>he</w:t>
      </w:r>
      <w:r w:rsidR="003911D0">
        <w:rPr>
          <w:rFonts w:ascii="Arial" w:hAnsi="Arial" w:cs="Arial"/>
          <w:sz w:val="22"/>
          <w:szCs w:val="22"/>
        </w:rPr>
        <w:t xml:space="preserve"> p</w:t>
      </w:r>
      <w:r w:rsidR="003911D0" w:rsidRPr="003911D0">
        <w:rPr>
          <w:rFonts w:ascii="Arial" w:hAnsi="Arial" w:cs="Arial"/>
          <w:sz w:val="22"/>
          <w:szCs w:val="22"/>
        </w:rPr>
        <w:t xml:space="preserve">ower </w:t>
      </w:r>
      <w:r w:rsidR="003911D0">
        <w:rPr>
          <w:rFonts w:ascii="Arial" w:hAnsi="Arial" w:cs="Arial"/>
          <w:sz w:val="22"/>
          <w:szCs w:val="22"/>
        </w:rPr>
        <w:t>c</w:t>
      </w:r>
      <w:r w:rsidR="003911D0" w:rsidRPr="003911D0">
        <w:rPr>
          <w:rFonts w:ascii="Arial" w:hAnsi="Arial" w:cs="Arial"/>
          <w:sz w:val="22"/>
          <w:szCs w:val="22"/>
        </w:rPr>
        <w:t>ompany's computer system showed the houses had power. As a result, the company continued to dismiss the reported outages. That delay in responding to the downed power lines for two days caused temperatures in many of the houses to drop to near freezing.</w:t>
      </w:r>
    </w:p>
    <w:p w14:paraId="25A1E3C8" w14:textId="453D66B5" w:rsidR="003911D0" w:rsidRPr="003911D0" w:rsidRDefault="003F1211" w:rsidP="003F1211">
      <w:pPr>
        <w:tabs>
          <w:tab w:val="left" w:pos="360"/>
        </w:tabs>
        <w:rPr>
          <w:rFonts w:ascii="Arial" w:hAnsi="Arial" w:cs="Arial"/>
          <w:sz w:val="22"/>
          <w:szCs w:val="22"/>
        </w:rPr>
      </w:pPr>
      <w:r>
        <w:rPr>
          <w:rFonts w:ascii="Arial" w:hAnsi="Arial" w:cs="Arial"/>
          <w:sz w:val="22"/>
          <w:szCs w:val="22"/>
        </w:rPr>
        <w:tab/>
      </w:r>
      <w:r w:rsidR="003911D0" w:rsidRPr="003911D0">
        <w:rPr>
          <w:rFonts w:ascii="Arial" w:hAnsi="Arial" w:cs="Arial"/>
          <w:sz w:val="22"/>
          <w:szCs w:val="22"/>
        </w:rPr>
        <w:t>Being prepared starts at home. The recommendation from FEMA and CDC is a minimum three-day supply for each member of the household. Three days is the average time it takes services to get into a community for relief.</w:t>
      </w:r>
    </w:p>
    <w:p w14:paraId="4075B6DD" w14:textId="5F99FD53" w:rsidR="003911D0" w:rsidRPr="003911D0" w:rsidRDefault="003F1211" w:rsidP="00682FFF">
      <w:pPr>
        <w:tabs>
          <w:tab w:val="left" w:pos="360"/>
        </w:tabs>
        <w:rPr>
          <w:rFonts w:ascii="Arial" w:hAnsi="Arial" w:cs="Arial"/>
          <w:sz w:val="22"/>
          <w:szCs w:val="22"/>
        </w:rPr>
      </w:pPr>
      <w:r>
        <w:rPr>
          <w:rFonts w:ascii="Arial" w:hAnsi="Arial" w:cs="Arial"/>
          <w:sz w:val="22"/>
          <w:szCs w:val="22"/>
        </w:rPr>
        <w:tab/>
      </w:r>
      <w:r w:rsidR="003911D0" w:rsidRPr="003911D0">
        <w:rPr>
          <w:rFonts w:ascii="Arial" w:hAnsi="Arial" w:cs="Arial"/>
          <w:sz w:val="22"/>
          <w:szCs w:val="22"/>
        </w:rPr>
        <w:t>A kit should be stored in a water-tight container and contain these basics:</w:t>
      </w:r>
    </w:p>
    <w:p w14:paraId="7EF514EC" w14:textId="6161F5A6"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Three-day supply of non-perishable food and water – one gallon of water per person, per day.</w:t>
      </w:r>
    </w:p>
    <w:p w14:paraId="1B309D5E" w14:textId="4B0CE711"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Portable, battery-powered radio or television and extra batteries.</w:t>
      </w:r>
    </w:p>
    <w:p w14:paraId="3311EDE6" w14:textId="15944E6B"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Flashlight and extra batteries.</w:t>
      </w:r>
    </w:p>
    <w:p w14:paraId="51E066B9" w14:textId="6FCAA7D0"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First aid kit and manual.</w:t>
      </w:r>
    </w:p>
    <w:p w14:paraId="28D19CB4" w14:textId="51325B51"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Sanitation and hygiene items (moist towel</w:t>
      </w:r>
      <w:r>
        <w:rPr>
          <w:rFonts w:ascii="Arial" w:hAnsi="Arial" w:cs="Arial"/>
          <w:sz w:val="22"/>
          <w:szCs w:val="22"/>
        </w:rPr>
        <w:t>ettes</w:t>
      </w:r>
      <w:r w:rsidRPr="003911D0">
        <w:rPr>
          <w:rFonts w:ascii="Arial" w:hAnsi="Arial" w:cs="Arial"/>
          <w:sz w:val="22"/>
          <w:szCs w:val="22"/>
        </w:rPr>
        <w:t xml:space="preserve"> and toilet paper).</w:t>
      </w:r>
    </w:p>
    <w:p w14:paraId="0C756289" w14:textId="6C153B27"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Matches and waterproof container.</w:t>
      </w:r>
    </w:p>
    <w:p w14:paraId="0E51DDA4" w14:textId="0026A47E"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Whistle.</w:t>
      </w:r>
    </w:p>
    <w:p w14:paraId="75B09512" w14:textId="6C1DFD6B"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Extra clothing.</w:t>
      </w:r>
    </w:p>
    <w:p w14:paraId="1253D219" w14:textId="5DD10236"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Kitchen accessories and cooking utensils, including a can opener and a way to cook meals.</w:t>
      </w:r>
    </w:p>
    <w:p w14:paraId="34AFB49E" w14:textId="401912F6"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Photocopies of credit and identification cards.</w:t>
      </w:r>
    </w:p>
    <w:p w14:paraId="53B0D954" w14:textId="1576E7FF"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Cash.</w:t>
      </w:r>
    </w:p>
    <w:p w14:paraId="428E53BE" w14:textId="3812E926"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Special needs items, such as prescription medications, eyeglasses, contact lens solutions, and hearing aid batteries.</w:t>
      </w:r>
    </w:p>
    <w:p w14:paraId="692F6CE6" w14:textId="3825886C" w:rsidR="003911D0" w:rsidRP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Items for infants, such as formula, diapers, bottles, and pacifiers.</w:t>
      </w:r>
    </w:p>
    <w:p w14:paraId="5B719B54" w14:textId="4F7C3326" w:rsidR="003911D0" w:rsidRDefault="003911D0" w:rsidP="00682FFF">
      <w:pPr>
        <w:pStyle w:val="ListParagraph"/>
        <w:numPr>
          <w:ilvl w:val="0"/>
          <w:numId w:val="47"/>
        </w:numPr>
        <w:tabs>
          <w:tab w:val="left" w:pos="360"/>
        </w:tabs>
        <w:rPr>
          <w:rFonts w:ascii="Arial" w:hAnsi="Arial" w:cs="Arial"/>
          <w:sz w:val="22"/>
          <w:szCs w:val="22"/>
        </w:rPr>
      </w:pPr>
      <w:r w:rsidRPr="003911D0">
        <w:rPr>
          <w:rFonts w:ascii="Arial" w:hAnsi="Arial" w:cs="Arial"/>
          <w:sz w:val="22"/>
          <w:szCs w:val="22"/>
        </w:rPr>
        <w:t>Other items to meet your unique family needs.</w:t>
      </w:r>
    </w:p>
    <w:p w14:paraId="0DE411D7" w14:textId="5AD41CE9" w:rsidR="003911D0" w:rsidRPr="00296D77" w:rsidRDefault="003911D0" w:rsidP="003F1211">
      <w:pPr>
        <w:pStyle w:val="ListParagraph"/>
        <w:numPr>
          <w:ilvl w:val="0"/>
          <w:numId w:val="47"/>
        </w:numPr>
        <w:tabs>
          <w:tab w:val="left" w:pos="360"/>
        </w:tabs>
        <w:rPr>
          <w:rFonts w:ascii="Arial" w:hAnsi="Arial" w:cs="Arial"/>
          <w:sz w:val="22"/>
          <w:szCs w:val="22"/>
        </w:rPr>
      </w:pPr>
      <w:r w:rsidRPr="00296D77">
        <w:rPr>
          <w:rFonts w:ascii="Arial" w:hAnsi="Arial" w:cs="Arial"/>
          <w:sz w:val="22"/>
          <w:szCs w:val="22"/>
        </w:rPr>
        <w:t>If your area is subject to cold temperatures add jackets, blankets, and other items to help keep you warm to your kit.</w:t>
      </w:r>
    </w:p>
    <w:p w14:paraId="4E212994" w14:textId="77777777" w:rsidR="00296D77" w:rsidRDefault="003911D0" w:rsidP="003F1211">
      <w:pPr>
        <w:tabs>
          <w:tab w:val="left" w:pos="360"/>
        </w:tabs>
        <w:ind w:firstLine="360"/>
        <w:rPr>
          <w:rFonts w:ascii="Arial" w:hAnsi="Arial" w:cs="Arial"/>
          <w:sz w:val="22"/>
          <w:szCs w:val="22"/>
        </w:rPr>
      </w:pPr>
      <w:r w:rsidRPr="003911D0">
        <w:rPr>
          <w:rFonts w:ascii="Arial" w:hAnsi="Arial" w:cs="Arial"/>
          <w:sz w:val="22"/>
          <w:szCs w:val="22"/>
        </w:rPr>
        <w:t xml:space="preserve">Local municipalities may offer emergency shelters during disasters to those displaced or without power. Depending on the disaster, weather, or location, they may not be easily accessible or available. </w:t>
      </w:r>
    </w:p>
    <w:p w14:paraId="247F79EF" w14:textId="6944F60B" w:rsidR="00682FFF" w:rsidRDefault="00F771E2" w:rsidP="003F1211">
      <w:pPr>
        <w:tabs>
          <w:tab w:val="left" w:pos="360"/>
        </w:tabs>
        <w:ind w:firstLine="360"/>
        <w:rPr>
          <w:rFonts w:ascii="Arial" w:hAnsi="Arial" w:cs="Arial"/>
          <w:sz w:val="22"/>
          <w:szCs w:val="22"/>
        </w:rPr>
      </w:pPr>
      <w:r>
        <w:rPr>
          <w:rFonts w:ascii="Arial" w:hAnsi="Arial" w:cs="Arial"/>
          <w:sz w:val="22"/>
          <w:szCs w:val="22"/>
        </w:rPr>
        <w:t>Here i</w:t>
      </w:r>
      <w:r w:rsidR="003911D0" w:rsidRPr="003911D0">
        <w:rPr>
          <w:rFonts w:ascii="Arial" w:hAnsi="Arial" w:cs="Arial"/>
          <w:sz w:val="22"/>
          <w:szCs w:val="22"/>
        </w:rPr>
        <w:t xml:space="preserve">n </w:t>
      </w:r>
      <w:r>
        <w:rPr>
          <w:rFonts w:ascii="Arial" w:hAnsi="Arial" w:cs="Arial"/>
          <w:sz w:val="22"/>
          <w:szCs w:val="22"/>
        </w:rPr>
        <w:t>Nevada,</w:t>
      </w:r>
      <w:r w:rsidR="003911D0" w:rsidRPr="003911D0">
        <w:rPr>
          <w:rFonts w:ascii="Arial" w:hAnsi="Arial" w:cs="Arial"/>
          <w:sz w:val="22"/>
          <w:szCs w:val="22"/>
        </w:rPr>
        <w:t xml:space="preserve"> there was confusion stemming from the </w:t>
      </w:r>
      <w:r>
        <w:rPr>
          <w:rFonts w:ascii="Arial" w:hAnsi="Arial" w:cs="Arial"/>
          <w:sz w:val="22"/>
          <w:szCs w:val="22"/>
        </w:rPr>
        <w:t>p</w:t>
      </w:r>
      <w:r w:rsidR="003911D0" w:rsidRPr="003911D0">
        <w:rPr>
          <w:rFonts w:ascii="Arial" w:hAnsi="Arial" w:cs="Arial"/>
          <w:sz w:val="22"/>
          <w:szCs w:val="22"/>
        </w:rPr>
        <w:t xml:space="preserve">ower </w:t>
      </w:r>
      <w:r>
        <w:rPr>
          <w:rFonts w:ascii="Arial" w:hAnsi="Arial" w:cs="Arial"/>
          <w:sz w:val="22"/>
          <w:szCs w:val="22"/>
        </w:rPr>
        <w:t>c</w:t>
      </w:r>
      <w:r w:rsidRPr="003911D0">
        <w:rPr>
          <w:rFonts w:ascii="Arial" w:hAnsi="Arial" w:cs="Arial"/>
          <w:sz w:val="22"/>
          <w:szCs w:val="22"/>
        </w:rPr>
        <w:t>ompany’s</w:t>
      </w:r>
      <w:r w:rsidR="003911D0" w:rsidRPr="003911D0">
        <w:rPr>
          <w:rFonts w:ascii="Arial" w:hAnsi="Arial" w:cs="Arial"/>
          <w:sz w:val="22"/>
          <w:szCs w:val="22"/>
        </w:rPr>
        <w:t xml:space="preserve"> restoration estimates versus the real-world needs of the community. In addition, emergency shelters may accept pets in them but not livestock. In addition to having emergency supplies for the household, emergency supplies, transportation, and a facility to evacuate your livestock should be considered.</w:t>
      </w:r>
    </w:p>
    <w:p w14:paraId="159FF7B0" w14:textId="3EE5EA2A" w:rsidR="00296D77" w:rsidRPr="00296D77" w:rsidRDefault="00296D77" w:rsidP="003F1211">
      <w:pPr>
        <w:tabs>
          <w:tab w:val="left" w:pos="360"/>
        </w:tabs>
        <w:ind w:firstLine="360"/>
        <w:rPr>
          <w:rFonts w:ascii="Arial" w:hAnsi="Arial" w:cs="Arial"/>
          <w:sz w:val="22"/>
          <w:szCs w:val="22"/>
        </w:rPr>
      </w:pPr>
      <w:r>
        <w:rPr>
          <w:rFonts w:ascii="Arial" w:hAnsi="Arial" w:cs="Arial"/>
          <w:sz w:val="22"/>
          <w:szCs w:val="22"/>
        </w:rPr>
        <w:t xml:space="preserve">Read more about being prepared for disaster in the next issue of </w:t>
      </w:r>
      <w:hyperlink r:id="rId22" w:history="1">
        <w:r w:rsidRPr="00296D77">
          <w:rPr>
            <w:rStyle w:val="Hyperlink"/>
            <w:rFonts w:ascii="Arial" w:hAnsi="Arial" w:cs="Arial"/>
            <w:i/>
            <w:iCs/>
            <w:sz w:val="22"/>
            <w:szCs w:val="22"/>
          </w:rPr>
          <w:t>Good Day!</w:t>
        </w:r>
      </w:hyperlink>
      <w:r>
        <w:rPr>
          <w:rFonts w:ascii="Arial" w:hAnsi="Arial" w:cs="Arial"/>
          <w:sz w:val="22"/>
          <w:szCs w:val="22"/>
        </w:rPr>
        <w:t xml:space="preserve"> magazine.</w:t>
      </w:r>
    </w:p>
    <w:p w14:paraId="3C4ADEAB" w14:textId="2D8E65D3" w:rsidR="00682FFF" w:rsidRPr="00682FFF" w:rsidRDefault="00682FFF" w:rsidP="00682FFF">
      <w:pPr>
        <w:pStyle w:val="Heading1"/>
        <w:tabs>
          <w:tab w:val="left" w:pos="360"/>
        </w:tabs>
        <w:rPr>
          <w:rFonts w:ascii="Arial" w:hAnsi="Arial" w:cs="Arial"/>
          <w:b/>
          <w:bCs/>
          <w:sz w:val="28"/>
          <w:szCs w:val="28"/>
          <w:u w:val="single"/>
        </w:rPr>
      </w:pPr>
      <w:bookmarkStart w:id="12" w:name="_Rural_Americans_aren’t"/>
      <w:bookmarkEnd w:id="12"/>
      <w:r w:rsidRPr="00682FFF">
        <w:rPr>
          <w:rFonts w:ascii="Arial" w:hAnsi="Arial" w:cs="Arial"/>
          <w:b/>
          <w:bCs/>
          <w:sz w:val="28"/>
          <w:szCs w:val="28"/>
          <w:u w:val="single"/>
        </w:rPr>
        <w:t>Rural Americans aren’t included in inflation figures – and for them, the cost of living may be rising faster</w:t>
      </w:r>
    </w:p>
    <w:p w14:paraId="5A5CDFDF" w14:textId="47984750" w:rsidR="00682FFF" w:rsidRDefault="00682FFF" w:rsidP="00682FFF">
      <w:pPr>
        <w:tabs>
          <w:tab w:val="left" w:pos="360"/>
        </w:tabs>
        <w:rPr>
          <w:rFonts w:ascii="Arial" w:hAnsi="Arial" w:cs="Arial"/>
          <w:i/>
          <w:iCs/>
          <w:sz w:val="22"/>
          <w:szCs w:val="22"/>
        </w:rPr>
      </w:pPr>
      <w:r>
        <w:rPr>
          <w:rFonts w:ascii="Arial" w:hAnsi="Arial" w:cs="Arial"/>
          <w:i/>
          <w:iCs/>
          <w:sz w:val="22"/>
          <w:szCs w:val="22"/>
        </w:rPr>
        <w:t xml:space="preserve">by Stephan </w:t>
      </w:r>
      <w:proofErr w:type="spellStart"/>
      <w:r>
        <w:rPr>
          <w:rFonts w:ascii="Arial" w:hAnsi="Arial" w:cs="Arial"/>
          <w:i/>
          <w:iCs/>
          <w:sz w:val="22"/>
          <w:szCs w:val="22"/>
        </w:rPr>
        <w:t>Weiler</w:t>
      </w:r>
      <w:proofErr w:type="spellEnd"/>
      <w:r>
        <w:rPr>
          <w:rFonts w:ascii="Arial" w:hAnsi="Arial" w:cs="Arial"/>
          <w:i/>
          <w:iCs/>
          <w:sz w:val="22"/>
          <w:szCs w:val="22"/>
        </w:rPr>
        <w:t xml:space="preserve"> and Tessa Conroy</w:t>
      </w:r>
    </w:p>
    <w:p w14:paraId="37F4995C" w14:textId="05088111" w:rsidR="00682FFF" w:rsidRDefault="00682FFF" w:rsidP="00682FFF">
      <w:pPr>
        <w:tabs>
          <w:tab w:val="left" w:pos="360"/>
        </w:tabs>
        <w:rPr>
          <w:rFonts w:ascii="Arial" w:hAnsi="Arial" w:cs="Arial"/>
          <w:i/>
          <w:iCs/>
          <w:sz w:val="22"/>
          <w:szCs w:val="22"/>
        </w:rPr>
      </w:pPr>
      <w:r>
        <w:rPr>
          <w:rFonts w:ascii="Arial" w:hAnsi="Arial" w:cs="Arial"/>
          <w:i/>
          <w:iCs/>
          <w:sz w:val="22"/>
          <w:szCs w:val="22"/>
        </w:rPr>
        <w:t xml:space="preserve">Courtesy of </w:t>
      </w:r>
      <w:hyperlink r:id="rId23" w:history="1">
        <w:r w:rsidRPr="003F1211">
          <w:rPr>
            <w:rStyle w:val="Hyperlink"/>
            <w:rFonts w:ascii="Arial" w:hAnsi="Arial" w:cs="Arial"/>
            <w:i/>
            <w:iCs/>
            <w:sz w:val="22"/>
            <w:szCs w:val="22"/>
          </w:rPr>
          <w:t>The Conversation</w:t>
        </w:r>
      </w:hyperlink>
    </w:p>
    <w:p w14:paraId="59441BAA" w14:textId="77777777" w:rsidR="00682FFF" w:rsidRDefault="00682FFF" w:rsidP="00682FFF">
      <w:pPr>
        <w:tabs>
          <w:tab w:val="left" w:pos="360"/>
        </w:tabs>
        <w:rPr>
          <w:rFonts w:ascii="Arial" w:hAnsi="Arial" w:cs="Arial"/>
          <w:sz w:val="22"/>
          <w:szCs w:val="22"/>
        </w:rPr>
      </w:pPr>
    </w:p>
    <w:p w14:paraId="68631DD5" w14:textId="288F35CB" w:rsidR="00682FFF" w:rsidRPr="00682FFF" w:rsidRDefault="003F1211"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00682FFF" w:rsidRPr="00682FFF">
        <w:rPr>
          <w:rFonts w:ascii="Arial" w:hAnsi="Arial" w:cs="Arial"/>
          <w:color w:val="000000"/>
          <w:sz w:val="21"/>
          <w:szCs w:val="21"/>
        </w:rPr>
        <w:t>When the Federal Reserve </w:t>
      </w:r>
      <w:hyperlink r:id="rId24" w:history="1">
        <w:r w:rsidR="00682FFF" w:rsidRPr="00682FFF">
          <w:rPr>
            <w:rStyle w:val="Hyperlink"/>
            <w:rFonts w:ascii="Arial" w:hAnsi="Arial" w:cs="Arial"/>
            <w:color w:val="4B4B4E"/>
            <w:sz w:val="21"/>
            <w:szCs w:val="21"/>
          </w:rPr>
          <w:t>convenes at the end of January 2023</w:t>
        </w:r>
      </w:hyperlink>
      <w:r w:rsidR="00682FFF" w:rsidRPr="00682FFF">
        <w:rPr>
          <w:rFonts w:ascii="Arial" w:hAnsi="Arial" w:cs="Arial"/>
          <w:color w:val="000000"/>
          <w:sz w:val="21"/>
          <w:szCs w:val="21"/>
        </w:rPr>
        <w:t> to set interest rates, it will be guided by one key bit of data: the </w:t>
      </w:r>
      <w:hyperlink r:id="rId25" w:history="1">
        <w:r w:rsidR="00682FFF" w:rsidRPr="00682FFF">
          <w:rPr>
            <w:rStyle w:val="Hyperlink"/>
            <w:rFonts w:ascii="Arial" w:hAnsi="Arial" w:cs="Arial"/>
            <w:color w:val="4B4B4E"/>
            <w:sz w:val="21"/>
            <w:szCs w:val="21"/>
          </w:rPr>
          <w:t>U.S. inflation rate</w:t>
        </w:r>
      </w:hyperlink>
      <w:r w:rsidR="00682FFF" w:rsidRPr="00682FFF">
        <w:rPr>
          <w:rFonts w:ascii="Arial" w:hAnsi="Arial" w:cs="Arial"/>
          <w:color w:val="000000"/>
          <w:sz w:val="21"/>
          <w:szCs w:val="21"/>
        </w:rPr>
        <w:t xml:space="preserve">. The problem </w:t>
      </w:r>
      <w:proofErr w:type="gramStart"/>
      <w:r w:rsidR="00682FFF" w:rsidRPr="00682FFF">
        <w:rPr>
          <w:rFonts w:ascii="Arial" w:hAnsi="Arial" w:cs="Arial"/>
          <w:color w:val="000000"/>
          <w:sz w:val="21"/>
          <w:szCs w:val="21"/>
        </w:rPr>
        <w:t>is,</w:t>
      </w:r>
      <w:proofErr w:type="gramEnd"/>
      <w:r w:rsidR="00682FFF" w:rsidRPr="00682FFF">
        <w:rPr>
          <w:rFonts w:ascii="Arial" w:hAnsi="Arial" w:cs="Arial"/>
          <w:color w:val="000000"/>
          <w:sz w:val="21"/>
          <w:szCs w:val="21"/>
        </w:rPr>
        <w:t xml:space="preserve"> that stat ignores a sizable chunk of the country – rural America.</w:t>
      </w:r>
    </w:p>
    <w:p w14:paraId="3D7C68F8" w14:textId="7FEB2DDF"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sidRPr="00682FFF">
        <w:rPr>
          <w:rFonts w:ascii="Arial" w:hAnsi="Arial" w:cs="Arial"/>
          <w:color w:val="000000"/>
          <w:sz w:val="21"/>
          <w:szCs w:val="21"/>
        </w:rPr>
        <w:tab/>
        <w:t>Currently </w:t>
      </w:r>
      <w:hyperlink r:id="rId26" w:history="1">
        <w:r w:rsidRPr="00682FFF">
          <w:rPr>
            <w:rStyle w:val="Hyperlink"/>
            <w:rFonts w:ascii="Arial" w:hAnsi="Arial" w:cs="Arial"/>
            <w:color w:val="4B4B4E"/>
            <w:sz w:val="21"/>
            <w:szCs w:val="21"/>
          </w:rPr>
          <w:t>sitting at 6.5%</w:t>
        </w:r>
      </w:hyperlink>
      <w:r w:rsidRPr="00682FFF">
        <w:rPr>
          <w:rFonts w:ascii="Arial" w:hAnsi="Arial" w:cs="Arial"/>
          <w:color w:val="000000"/>
          <w:sz w:val="21"/>
          <w:szCs w:val="21"/>
        </w:rPr>
        <w:t>, the rate of inflation is still high, even though it has fallen back slightly from the end of 2022.</w:t>
      </w:r>
    </w:p>
    <w:p w14:paraId="68D3BDD8" w14:textId="7C4BAF28"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sidRPr="00682FFF">
        <w:rPr>
          <w:rFonts w:ascii="Arial" w:hAnsi="Arial" w:cs="Arial"/>
          <w:color w:val="000000"/>
          <w:sz w:val="21"/>
          <w:szCs w:val="21"/>
        </w:rPr>
        <w:tab/>
        <w:t>The overall inflation rate, along with core inflation – which strips out highly volatile food and energy costs – is </w:t>
      </w:r>
      <w:hyperlink r:id="rId27" w:history="1">
        <w:r w:rsidRPr="00682FFF">
          <w:rPr>
            <w:rStyle w:val="Hyperlink"/>
            <w:rFonts w:ascii="Arial" w:hAnsi="Arial" w:cs="Arial"/>
            <w:color w:val="4B4B4E"/>
            <w:sz w:val="21"/>
            <w:szCs w:val="21"/>
          </w:rPr>
          <w:t>seen as key</w:t>
        </w:r>
      </w:hyperlink>
      <w:r w:rsidRPr="00682FFF">
        <w:rPr>
          <w:rFonts w:ascii="Arial" w:hAnsi="Arial" w:cs="Arial"/>
          <w:color w:val="000000"/>
          <w:sz w:val="21"/>
          <w:szCs w:val="21"/>
        </w:rPr>
        <w:t xml:space="preserve"> to knowing whether the economy is heating up too fast, and guided </w:t>
      </w:r>
      <w:r w:rsidRPr="00682FFF">
        <w:rPr>
          <w:rFonts w:ascii="Arial" w:hAnsi="Arial" w:cs="Arial"/>
          <w:color w:val="000000"/>
          <w:sz w:val="21"/>
          <w:szCs w:val="21"/>
        </w:rPr>
        <w:lastRenderedPageBreak/>
        <w:t>the Fed as it imposed </w:t>
      </w:r>
      <w:hyperlink r:id="rId28" w:history="1">
        <w:r w:rsidRPr="00682FFF">
          <w:rPr>
            <w:rStyle w:val="Hyperlink"/>
            <w:rFonts w:ascii="Arial" w:hAnsi="Arial" w:cs="Arial"/>
            <w:color w:val="4B4B4E"/>
            <w:sz w:val="21"/>
            <w:szCs w:val="21"/>
          </w:rPr>
          <w:t>several large 0.75 percentage point interest rate</w:t>
        </w:r>
      </w:hyperlink>
      <w:r w:rsidRPr="00682FFF">
        <w:rPr>
          <w:rFonts w:ascii="Arial" w:hAnsi="Arial" w:cs="Arial"/>
          <w:color w:val="000000"/>
          <w:sz w:val="21"/>
          <w:szCs w:val="21"/>
        </w:rPr>
        <w:t> increases in 2022. The hope is that raising the benchmark rate, which in turn increases the costs of taking out a bank loan or mortgage, for example, will help reduce inflation back to the Fed target of around 2%.</w:t>
      </w:r>
    </w:p>
    <w:p w14:paraId="1E26F9D0" w14:textId="7E8B8824"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sidRPr="00682FFF">
        <w:rPr>
          <w:rFonts w:ascii="Arial" w:hAnsi="Arial" w:cs="Arial"/>
          <w:color w:val="000000"/>
          <w:sz w:val="21"/>
          <w:szCs w:val="21"/>
        </w:rPr>
        <w:tab/>
        <w:t>But the main indicator of inflation, the consumer price index, is compiled by looking at the changes in price </w:t>
      </w:r>
      <w:hyperlink r:id="rId29" w:history="1">
        <w:r w:rsidRPr="00682FFF">
          <w:rPr>
            <w:rStyle w:val="Hyperlink"/>
            <w:rFonts w:ascii="Arial" w:hAnsi="Arial" w:cs="Arial"/>
            <w:color w:val="4B4B4E"/>
            <w:sz w:val="21"/>
            <w:szCs w:val="21"/>
          </w:rPr>
          <w:t>specifically urban Americans</w:t>
        </w:r>
      </w:hyperlink>
      <w:r w:rsidRPr="00682FFF">
        <w:rPr>
          <w:rFonts w:ascii="Arial" w:hAnsi="Arial" w:cs="Arial"/>
          <w:color w:val="000000"/>
          <w:sz w:val="21"/>
          <w:szCs w:val="21"/>
        </w:rPr>
        <w:t> pay for a set basket of goods. Those living in rural America are not surveyed.</w:t>
      </w:r>
    </w:p>
    <w:p w14:paraId="3FB91C7C" w14:textId="49F2BB99"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sidRPr="00682FFF">
        <w:rPr>
          <w:rFonts w:ascii="Arial" w:hAnsi="Arial" w:cs="Arial"/>
          <w:color w:val="000000"/>
          <w:sz w:val="21"/>
          <w:szCs w:val="21"/>
        </w:rPr>
        <w:tab/>
        <w:t>As </w:t>
      </w:r>
      <w:hyperlink r:id="rId30" w:history="1">
        <w:r w:rsidRPr="00682FFF">
          <w:rPr>
            <w:rStyle w:val="Hyperlink"/>
            <w:rFonts w:ascii="Arial" w:hAnsi="Arial" w:cs="Arial"/>
            <w:color w:val="4B4B4E"/>
            <w:sz w:val="21"/>
            <w:szCs w:val="21"/>
          </w:rPr>
          <w:t>economists who study</w:t>
        </w:r>
      </w:hyperlink>
      <w:r w:rsidRPr="00682FFF">
        <w:rPr>
          <w:rFonts w:ascii="Arial" w:hAnsi="Arial" w:cs="Arial"/>
          <w:color w:val="000000"/>
          <w:sz w:val="21"/>
          <w:szCs w:val="21"/>
        </w:rPr>
        <w:t> </w:t>
      </w:r>
      <w:hyperlink r:id="rId31" w:history="1">
        <w:r w:rsidRPr="00682FFF">
          <w:rPr>
            <w:rStyle w:val="Hyperlink"/>
            <w:rFonts w:ascii="Arial" w:hAnsi="Arial" w:cs="Arial"/>
            <w:color w:val="4B4B4E"/>
            <w:sz w:val="21"/>
            <w:szCs w:val="21"/>
          </w:rPr>
          <w:t>rural America</w:t>
        </w:r>
      </w:hyperlink>
      <w:r w:rsidRPr="00682FFF">
        <w:rPr>
          <w:rFonts w:ascii="Arial" w:hAnsi="Arial" w:cs="Arial"/>
          <w:color w:val="000000"/>
          <w:sz w:val="21"/>
          <w:szCs w:val="21"/>
        </w:rPr>
        <w:t>, we believe this poses a problem: People living outside America’s cities represent </w:t>
      </w:r>
      <w:hyperlink r:id="rId32" w:history="1">
        <w:r w:rsidRPr="00682FFF">
          <w:rPr>
            <w:rStyle w:val="Hyperlink"/>
            <w:rFonts w:ascii="Arial" w:hAnsi="Arial" w:cs="Arial"/>
            <w:color w:val="4B4B4E"/>
            <w:sz w:val="21"/>
            <w:szCs w:val="21"/>
          </w:rPr>
          <w:t>14% of the U.S. population</w:t>
        </w:r>
      </w:hyperlink>
      <w:r w:rsidRPr="00682FFF">
        <w:rPr>
          <w:rFonts w:ascii="Arial" w:hAnsi="Arial" w:cs="Arial"/>
          <w:color w:val="000000"/>
          <w:sz w:val="21"/>
          <w:szCs w:val="21"/>
        </w:rPr>
        <w:t>, or around 46 million people. They are likely to face different financial pressures and have different consumption habits than urbanites.</w:t>
      </w:r>
    </w:p>
    <w:p w14:paraId="3B869D49" w14:textId="0013B36E"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sidRPr="00682FFF">
        <w:rPr>
          <w:rFonts w:ascii="Arial" w:hAnsi="Arial" w:cs="Arial"/>
          <w:color w:val="000000"/>
          <w:sz w:val="21"/>
          <w:szCs w:val="21"/>
        </w:rPr>
        <w:tab/>
        <w:t>The fact that the Bureau of Labor Statistics surveys only urban populations for the consumer price index makes assessing rural inflation much more difficult – it may even be masking a </w:t>
      </w:r>
      <w:hyperlink r:id="rId33" w:history="1">
        <w:r w:rsidRPr="00682FFF">
          <w:rPr>
            <w:rStyle w:val="Hyperlink"/>
            <w:rFonts w:ascii="Arial" w:hAnsi="Arial" w:cs="Arial"/>
            <w:color w:val="4B4B4E"/>
            <w:sz w:val="21"/>
            <w:szCs w:val="21"/>
          </w:rPr>
          <w:t>rural-urban inflation gap</w:t>
        </w:r>
      </w:hyperlink>
      <w:r w:rsidRPr="00682FFF">
        <w:rPr>
          <w:rFonts w:ascii="Arial" w:hAnsi="Arial" w:cs="Arial"/>
          <w:color w:val="000000"/>
          <w:sz w:val="21"/>
          <w:szCs w:val="21"/>
        </w:rPr>
        <w:t>.</w:t>
      </w:r>
    </w:p>
    <w:p w14:paraId="364CC400" w14:textId="0ED72415"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To assess if such a gap exists, one needs to turn to other pricing data and qualitative analyses to build a picture of price growth in nonurban areas. We did this by focusing on four critical goods and services in which rural and urban price effects may be significantly different. What we found was rural areas may indeed be suffering more from inflation than urban areas, creating an underappreciated gap.</w:t>
      </w:r>
    </w:p>
    <w:p w14:paraId="0AF2FBC7" w14:textId="0433D86E" w:rsidR="00682FFF" w:rsidRPr="00871BEB" w:rsidRDefault="00871BEB" w:rsidP="00871BEB">
      <w:pPr>
        <w:pStyle w:val="Heading2"/>
        <w:shd w:val="clear" w:color="auto" w:fill="FFFFFF"/>
        <w:tabs>
          <w:tab w:val="left" w:pos="360"/>
        </w:tabs>
        <w:spacing w:before="0"/>
        <w:textAlignment w:val="baseline"/>
        <w:rPr>
          <w:rFonts w:ascii="Arial" w:hAnsi="Arial" w:cs="Arial"/>
          <w:b/>
          <w:bCs/>
          <w:i/>
          <w:iCs/>
          <w:color w:val="000000"/>
          <w:sz w:val="21"/>
          <w:szCs w:val="21"/>
        </w:rPr>
      </w:pPr>
      <w:r>
        <w:rPr>
          <w:rFonts w:ascii="Arial" w:hAnsi="Arial" w:cs="Arial"/>
          <w:b/>
          <w:bCs/>
          <w:i/>
          <w:iCs/>
          <w:color w:val="000000"/>
          <w:sz w:val="21"/>
          <w:szCs w:val="21"/>
        </w:rPr>
        <w:t xml:space="preserve">1. </w:t>
      </w:r>
      <w:r w:rsidR="00682FFF" w:rsidRPr="00871BEB">
        <w:rPr>
          <w:rFonts w:ascii="Arial" w:hAnsi="Arial" w:cs="Arial"/>
          <w:b/>
          <w:bCs/>
          <w:i/>
          <w:iCs/>
          <w:color w:val="000000"/>
          <w:sz w:val="21"/>
          <w:szCs w:val="21"/>
        </w:rPr>
        <w:t>The cost of running a car in the country</w:t>
      </w:r>
    </w:p>
    <w:p w14:paraId="5F72A085" w14:textId="26B1B871" w:rsidR="00682FFF" w:rsidRPr="00682FFF" w:rsidRDefault="00682FFF" w:rsidP="00682FFF">
      <w:pPr>
        <w:pStyle w:val="Heading2"/>
        <w:shd w:val="clear" w:color="auto" w:fill="FFFFFF"/>
        <w:tabs>
          <w:tab w:val="left" w:pos="360"/>
        </w:tabs>
        <w:spacing w:before="0"/>
        <w:textAlignment w:val="baseline"/>
        <w:rPr>
          <w:rFonts w:ascii="Arial" w:hAnsi="Arial" w:cs="Arial"/>
          <w:b/>
          <w:bCs/>
          <w:color w:val="000000"/>
          <w:sz w:val="21"/>
          <w:szCs w:val="21"/>
        </w:rPr>
      </w:pPr>
      <w:r>
        <w:rPr>
          <w:rFonts w:ascii="Arial" w:hAnsi="Arial" w:cs="Arial"/>
          <w:b/>
          <w:bCs/>
          <w:color w:val="000000"/>
          <w:sz w:val="21"/>
          <w:szCs w:val="21"/>
        </w:rPr>
        <w:tab/>
      </w:r>
      <w:r w:rsidRPr="00682FFF">
        <w:rPr>
          <w:rFonts w:ascii="Arial" w:hAnsi="Arial" w:cs="Arial"/>
          <w:color w:val="000000"/>
          <w:sz w:val="21"/>
          <w:szCs w:val="21"/>
        </w:rPr>
        <w:t>Higher costs related to cars and gas can contribute to a urban-rural inflation gap, severely eating into any discretionary income for families outside urban areas, a </w:t>
      </w:r>
      <w:hyperlink r:id="rId34" w:history="1">
        <w:r w:rsidRPr="00682FFF">
          <w:rPr>
            <w:rStyle w:val="Hyperlink"/>
            <w:rFonts w:ascii="Arial" w:hAnsi="Arial" w:cs="Arial"/>
            <w:color w:val="4B4B4E"/>
            <w:sz w:val="21"/>
            <w:szCs w:val="21"/>
          </w:rPr>
          <w:t>2022 report found</w:t>
        </w:r>
      </w:hyperlink>
      <w:r w:rsidRPr="00682FFF">
        <w:rPr>
          <w:rFonts w:ascii="Arial" w:hAnsi="Arial" w:cs="Arial"/>
          <w:color w:val="000000"/>
          <w:sz w:val="21"/>
          <w:szCs w:val="21"/>
        </w:rPr>
        <w:t>.</w:t>
      </w:r>
    </w:p>
    <w:p w14:paraId="4B8502D4" w14:textId="55D9C5D7"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This is likely related to there being considerable differences in </w:t>
      </w:r>
      <w:hyperlink r:id="rId35" w:history="1">
        <w:r w:rsidRPr="00682FFF">
          <w:rPr>
            <w:rStyle w:val="Hyperlink"/>
            <w:rFonts w:ascii="Arial" w:hAnsi="Arial" w:cs="Arial"/>
            <w:color w:val="4B4B4E"/>
            <w:sz w:val="21"/>
            <w:szCs w:val="21"/>
          </w:rPr>
          <w:t>vehicle purchases</w:t>
        </w:r>
      </w:hyperlink>
      <w:r w:rsidRPr="00682FFF">
        <w:rPr>
          <w:rFonts w:ascii="Arial" w:hAnsi="Arial" w:cs="Arial"/>
          <w:color w:val="000000"/>
          <w:sz w:val="21"/>
          <w:szCs w:val="21"/>
        </w:rPr>
        <w:t>, </w:t>
      </w:r>
      <w:hyperlink r:id="rId36" w:history="1">
        <w:r w:rsidRPr="00682FFF">
          <w:rPr>
            <w:rStyle w:val="Hyperlink"/>
            <w:rFonts w:ascii="Arial" w:hAnsi="Arial" w:cs="Arial"/>
            <w:color w:val="4B4B4E"/>
            <w:sz w:val="21"/>
            <w:szCs w:val="21"/>
          </w:rPr>
          <w:t>ownership</w:t>
        </w:r>
      </w:hyperlink>
      <w:r w:rsidRPr="00682FFF">
        <w:rPr>
          <w:rFonts w:ascii="Arial" w:hAnsi="Arial" w:cs="Arial"/>
          <w:color w:val="000000"/>
          <w:sz w:val="21"/>
          <w:szCs w:val="21"/>
        </w:rPr>
        <w:t> and </w:t>
      </w:r>
      <w:hyperlink r:id="rId37" w:history="1">
        <w:r w:rsidRPr="00682FFF">
          <w:rPr>
            <w:rStyle w:val="Hyperlink"/>
            <w:rFonts w:ascii="Arial" w:hAnsi="Arial" w:cs="Arial"/>
            <w:color w:val="4B4B4E"/>
            <w:sz w:val="21"/>
            <w:szCs w:val="21"/>
          </w:rPr>
          <w:t>lengths of commutes</w:t>
        </w:r>
      </w:hyperlink>
      <w:r w:rsidRPr="00682FFF">
        <w:rPr>
          <w:rFonts w:ascii="Arial" w:hAnsi="Arial" w:cs="Arial"/>
          <w:color w:val="000000"/>
          <w:sz w:val="21"/>
          <w:szCs w:val="21"/>
        </w:rPr>
        <w:t> between urban and rural Americans.</w:t>
      </w:r>
    </w:p>
    <w:p w14:paraId="48CA6A2A" w14:textId="1E87A99E"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Car ownership is integral to rural life, essential for getting from place to place, whereas urban residents can more easily choose cheaper options like public transit, walking or bicycling. This has several implications for expenses in rural areas.</w:t>
      </w:r>
    </w:p>
    <w:p w14:paraId="18579D5C" w14:textId="5582C413"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Rural residents spend more on car purchases out of necessity. They are also </w:t>
      </w:r>
      <w:hyperlink r:id="rId38" w:history="1">
        <w:r w:rsidRPr="00682FFF">
          <w:rPr>
            <w:rStyle w:val="Hyperlink"/>
            <w:rFonts w:ascii="Arial" w:hAnsi="Arial" w:cs="Arial"/>
            <w:color w:val="4B4B4E"/>
            <w:sz w:val="21"/>
            <w:szCs w:val="21"/>
          </w:rPr>
          <w:t>more likely to own a used car</w:t>
        </w:r>
      </w:hyperlink>
      <w:r w:rsidRPr="00682FFF">
        <w:rPr>
          <w:rFonts w:ascii="Arial" w:hAnsi="Arial" w:cs="Arial"/>
          <w:color w:val="000000"/>
          <w:sz w:val="21"/>
          <w:szCs w:val="21"/>
        </w:rPr>
        <w:t>. During the first year of the COVID-19 pandemic, there was a </w:t>
      </w:r>
      <w:hyperlink r:id="rId39" w:history="1">
        <w:r w:rsidRPr="00682FFF">
          <w:rPr>
            <w:rStyle w:val="Hyperlink"/>
            <w:rFonts w:ascii="Arial" w:hAnsi="Arial" w:cs="Arial"/>
            <w:color w:val="4B4B4E"/>
            <w:sz w:val="21"/>
            <w:szCs w:val="21"/>
          </w:rPr>
          <w:t>huge increase in used car prices</w:t>
        </w:r>
      </w:hyperlink>
      <w:r w:rsidRPr="00682FFF">
        <w:rPr>
          <w:rFonts w:ascii="Arial" w:hAnsi="Arial" w:cs="Arial"/>
          <w:color w:val="000000"/>
          <w:sz w:val="21"/>
          <w:szCs w:val="21"/>
        </w:rPr>
        <w:t> as a result of a lack of new vehicles due to supply chain constraints. These price increases likely affected remote areas disproportionately.</w:t>
      </w:r>
    </w:p>
    <w:p w14:paraId="743C8C90" w14:textId="14A8F727"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Rural Americans tend to drive farther as part of their day-to-day activities. Because of greater levels of isolation, rural workers are often required to make longer commutes and drive farther for child care, with the proportion of those traveling 50 miles (80 kilometers) or more for work </w:t>
      </w:r>
      <w:hyperlink r:id="rId40" w:history="1">
        <w:r w:rsidRPr="00682FFF">
          <w:rPr>
            <w:rStyle w:val="Hyperlink"/>
            <w:rFonts w:ascii="Arial" w:hAnsi="Arial" w:cs="Arial"/>
            <w:color w:val="4B4B4E"/>
            <w:sz w:val="21"/>
            <w:szCs w:val="21"/>
          </w:rPr>
          <w:t>having increased over the past few years</w:t>
        </w:r>
      </w:hyperlink>
      <w:r w:rsidRPr="00682FFF">
        <w:rPr>
          <w:rFonts w:ascii="Arial" w:hAnsi="Arial" w:cs="Arial"/>
          <w:color w:val="000000"/>
          <w:sz w:val="21"/>
          <w:szCs w:val="21"/>
        </w:rPr>
        <w:t>. In upper Midwest states as of 2018, nearly 25% of workers in the most remote rural counties commute 50 miles (80 kilometers) or more, compared with just over 10% or workers in urban counties.</w:t>
      </w:r>
    </w:p>
    <w:p w14:paraId="51E96EB7" w14:textId="311E5C60"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 xml:space="preserve">Longer journeys mean cars and trucks will wear out more quickly. As a result, rural residents </w:t>
      </w:r>
      <w:proofErr w:type="gramStart"/>
      <w:r w:rsidRPr="00682FFF">
        <w:rPr>
          <w:rFonts w:ascii="Arial" w:hAnsi="Arial" w:cs="Arial"/>
          <w:color w:val="000000"/>
          <w:sz w:val="21"/>
          <w:szCs w:val="21"/>
        </w:rPr>
        <w:t>have to</w:t>
      </w:r>
      <w:proofErr w:type="gramEnd"/>
      <w:r w:rsidRPr="00682FFF">
        <w:rPr>
          <w:rFonts w:ascii="Arial" w:hAnsi="Arial" w:cs="Arial"/>
          <w:color w:val="000000"/>
          <w:sz w:val="21"/>
          <w:szCs w:val="21"/>
        </w:rPr>
        <w:t xml:space="preserve"> devote more money to repairing and replacing cars and trucks – so any jump in automotive inflation will hit them harder.</w:t>
      </w:r>
    </w:p>
    <w:p w14:paraId="03494CCF" w14:textId="74CA941B"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Though fuel costs can be volatile, periods of high energy prices – such as the one the </w:t>
      </w:r>
      <w:hyperlink r:id="rId41" w:anchor=":%7E:text=Fuel%20prices%20in%202022%20were,a%20recent%2018%2Dmonth%20low." w:history="1">
        <w:r w:rsidRPr="00682FFF">
          <w:rPr>
            <w:rStyle w:val="Hyperlink"/>
            <w:rFonts w:ascii="Arial" w:hAnsi="Arial" w:cs="Arial"/>
            <w:color w:val="4B4B4E"/>
            <w:sz w:val="21"/>
            <w:szCs w:val="21"/>
          </w:rPr>
          <w:t>U.S. experienced through much of 2022</w:t>
        </w:r>
      </w:hyperlink>
      <w:r w:rsidRPr="00682FFF">
        <w:rPr>
          <w:rFonts w:ascii="Arial" w:hAnsi="Arial" w:cs="Arial"/>
          <w:color w:val="000000"/>
          <w:sz w:val="21"/>
          <w:szCs w:val="21"/>
        </w:rPr>
        <w:t> – are likely to disproportionately affect rural residents given the necessity and </w:t>
      </w:r>
      <w:hyperlink r:id="rId42" w:history="1">
        <w:r w:rsidRPr="00682FFF">
          <w:rPr>
            <w:rStyle w:val="Hyperlink"/>
            <w:rFonts w:ascii="Arial" w:hAnsi="Arial" w:cs="Arial"/>
            <w:color w:val="4B4B4E"/>
            <w:sz w:val="21"/>
            <w:szCs w:val="21"/>
          </w:rPr>
          <w:t>greater distances of driving</w:t>
        </w:r>
      </w:hyperlink>
      <w:r w:rsidRPr="00682FFF">
        <w:rPr>
          <w:rFonts w:ascii="Arial" w:hAnsi="Arial" w:cs="Arial"/>
          <w:color w:val="000000"/>
          <w:sz w:val="21"/>
          <w:szCs w:val="21"/>
        </w:rPr>
        <w:t>. Anecdotal evidence also suggests </w:t>
      </w:r>
      <w:hyperlink r:id="rId43" w:history="1">
        <w:r w:rsidRPr="00682FFF">
          <w:rPr>
            <w:rStyle w:val="Hyperlink"/>
            <w:rFonts w:ascii="Arial" w:hAnsi="Arial" w:cs="Arial"/>
            <w:color w:val="4B4B4E"/>
            <w:sz w:val="21"/>
            <w:szCs w:val="21"/>
          </w:rPr>
          <w:t>gas prices can be</w:t>
        </w:r>
      </w:hyperlink>
      <w:r w:rsidRPr="00682FFF">
        <w:rPr>
          <w:rFonts w:ascii="Arial" w:hAnsi="Arial" w:cs="Arial"/>
          <w:color w:val="000000"/>
          <w:sz w:val="21"/>
          <w:szCs w:val="21"/>
        </w:rPr>
        <w:t> </w:t>
      </w:r>
      <w:hyperlink r:id="rId44" w:history="1">
        <w:r w:rsidRPr="00682FFF">
          <w:rPr>
            <w:rStyle w:val="Hyperlink"/>
            <w:rFonts w:ascii="Arial" w:hAnsi="Arial" w:cs="Arial"/>
            <w:color w:val="4B4B4E"/>
            <w:sz w:val="21"/>
            <w:szCs w:val="21"/>
          </w:rPr>
          <w:t>higher in rural communities</w:t>
        </w:r>
      </w:hyperlink>
      <w:r w:rsidRPr="00682FFF">
        <w:rPr>
          <w:rFonts w:ascii="Arial" w:hAnsi="Arial" w:cs="Arial"/>
          <w:color w:val="000000"/>
          <w:sz w:val="21"/>
          <w:szCs w:val="21"/>
        </w:rPr>
        <w:t> than in urban areas.</w:t>
      </w:r>
    </w:p>
    <w:p w14:paraId="2E144B03" w14:textId="56DAC6C4" w:rsidR="00682FFF" w:rsidRPr="00871BEB" w:rsidRDefault="00682FFF" w:rsidP="00682FFF">
      <w:pPr>
        <w:pStyle w:val="Heading2"/>
        <w:shd w:val="clear" w:color="auto" w:fill="FFFFFF"/>
        <w:tabs>
          <w:tab w:val="left" w:pos="360"/>
        </w:tabs>
        <w:spacing w:before="0"/>
        <w:textAlignment w:val="baseline"/>
        <w:rPr>
          <w:rFonts w:ascii="Arial" w:hAnsi="Arial" w:cs="Arial"/>
          <w:b/>
          <w:bCs/>
          <w:i/>
          <w:iCs/>
          <w:color w:val="000000"/>
          <w:sz w:val="21"/>
          <w:szCs w:val="21"/>
        </w:rPr>
      </w:pPr>
      <w:r w:rsidRPr="00871BEB">
        <w:rPr>
          <w:rFonts w:ascii="Arial" w:hAnsi="Arial" w:cs="Arial"/>
          <w:b/>
          <w:bCs/>
          <w:i/>
          <w:iCs/>
          <w:color w:val="000000"/>
          <w:sz w:val="21"/>
          <w:szCs w:val="21"/>
        </w:rPr>
        <w:t>2. Rising cost of eating at home – and traveling for groceries</w:t>
      </w:r>
    </w:p>
    <w:p w14:paraId="5B8E7334" w14:textId="2EEB35DE"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As eating away from home becomes more expensive, many households may choose to eat in more often to cut costs. But rural residents </w:t>
      </w:r>
      <w:hyperlink r:id="rId45" w:history="1">
        <w:r w:rsidRPr="00682FFF">
          <w:rPr>
            <w:rStyle w:val="Hyperlink"/>
            <w:rFonts w:ascii="Arial" w:hAnsi="Arial" w:cs="Arial"/>
            <w:color w:val="4B4B4E"/>
            <w:sz w:val="21"/>
            <w:szCs w:val="21"/>
          </w:rPr>
          <w:t>already spend a larger amount on eating at home</w:t>
        </w:r>
      </w:hyperlink>
      <w:r w:rsidRPr="00682FFF">
        <w:rPr>
          <w:rFonts w:ascii="Arial" w:hAnsi="Arial" w:cs="Arial"/>
          <w:color w:val="000000"/>
          <w:sz w:val="21"/>
          <w:szCs w:val="21"/>
        </w:rPr>
        <w:t> – likely due in part to the slimmer choices available for eating out.</w:t>
      </w:r>
    </w:p>
    <w:p w14:paraId="02E67CD1" w14:textId="107E46B0"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This means they have less flexibility as food costs rise, particularly when it comes to essential grocery items for home preparation. And with the annual inflation of the price of groceries </w:t>
      </w:r>
      <w:hyperlink r:id="rId46" w:history="1">
        <w:r w:rsidRPr="00682FFF">
          <w:rPr>
            <w:rStyle w:val="Hyperlink"/>
            <w:rFonts w:ascii="Arial" w:hAnsi="Arial" w:cs="Arial"/>
            <w:color w:val="4B4B4E"/>
            <w:sz w:val="21"/>
            <w:szCs w:val="21"/>
          </w:rPr>
          <w:t>outpacing the cost eating out</w:t>
        </w:r>
      </w:hyperlink>
      <w:r w:rsidRPr="00682FFF">
        <w:rPr>
          <w:rFonts w:ascii="Arial" w:hAnsi="Arial" w:cs="Arial"/>
          <w:color w:val="000000"/>
          <w:sz w:val="21"/>
          <w:szCs w:val="21"/>
        </w:rPr>
        <w:t> – 11.8% versus 8.3% – dining at home becomes comparably more expensive.</w:t>
      </w:r>
    </w:p>
    <w:p w14:paraId="5F4F191E" w14:textId="576A9AE3"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Rural Americans also do more driving to get groceries – the median rural household travels </w:t>
      </w:r>
      <w:hyperlink r:id="rId47" w:history="1">
        <w:r w:rsidRPr="00682FFF">
          <w:rPr>
            <w:rStyle w:val="Hyperlink"/>
            <w:rFonts w:ascii="Arial" w:hAnsi="Arial" w:cs="Arial"/>
            <w:color w:val="4B4B4E"/>
            <w:sz w:val="21"/>
            <w:szCs w:val="21"/>
          </w:rPr>
          <w:t>3.11 miles</w:t>
        </w:r>
      </w:hyperlink>
      <w:r w:rsidRPr="00682FFF">
        <w:rPr>
          <w:rFonts w:ascii="Arial" w:hAnsi="Arial" w:cs="Arial"/>
          <w:color w:val="000000"/>
          <w:sz w:val="21"/>
          <w:szCs w:val="21"/>
        </w:rPr>
        <w:t> (5 kilometers) to go to the nearest grocery store, compared with 0.69 miles (1.1 kilometers) for city dwellers. This creates higher costs to feed a rural family and again more vehicle depreciation.</w:t>
      </w:r>
    </w:p>
    <w:p w14:paraId="788380C5" w14:textId="2FC4E536"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Rural grocery stores are also </w:t>
      </w:r>
      <w:hyperlink r:id="rId48" w:history="1">
        <w:r w:rsidRPr="00682FFF">
          <w:rPr>
            <w:rStyle w:val="Hyperlink"/>
            <w:rFonts w:ascii="Arial" w:hAnsi="Arial" w:cs="Arial"/>
            <w:color w:val="4B4B4E"/>
            <w:sz w:val="21"/>
            <w:szCs w:val="21"/>
          </w:rPr>
          <w:t>dwindling in number, with dollar stores taking their place</w:t>
        </w:r>
      </w:hyperlink>
      <w:r w:rsidRPr="00682FFF">
        <w:rPr>
          <w:rFonts w:ascii="Arial" w:hAnsi="Arial" w:cs="Arial"/>
          <w:color w:val="000000"/>
          <w:sz w:val="21"/>
          <w:szCs w:val="21"/>
        </w:rPr>
        <w:t xml:space="preserve">. As a result, fresh food </w:t>
      </w:r>
      <w:proofErr w:type="gramStart"/>
      <w:r w:rsidRPr="00682FFF">
        <w:rPr>
          <w:rFonts w:ascii="Arial" w:hAnsi="Arial" w:cs="Arial"/>
          <w:color w:val="000000"/>
          <w:sz w:val="21"/>
          <w:szCs w:val="21"/>
        </w:rPr>
        <w:t>in particular can</w:t>
      </w:r>
      <w:proofErr w:type="gramEnd"/>
      <w:r w:rsidRPr="00682FFF">
        <w:rPr>
          <w:rFonts w:ascii="Arial" w:hAnsi="Arial" w:cs="Arial"/>
          <w:color w:val="000000"/>
          <w:sz w:val="21"/>
          <w:szCs w:val="21"/>
        </w:rPr>
        <w:t xml:space="preserve"> be scarce and expensive, which leads to a more limited and unhealthy diet. And with </w:t>
      </w:r>
      <w:hyperlink r:id="rId49" w:history="1">
        <w:r w:rsidRPr="00682FFF">
          <w:rPr>
            <w:rStyle w:val="Hyperlink"/>
            <w:rFonts w:ascii="Arial" w:hAnsi="Arial" w:cs="Arial"/>
            <w:color w:val="4B4B4E"/>
            <w:sz w:val="21"/>
            <w:szCs w:val="21"/>
          </w:rPr>
          <w:t>food-at-home prices rising faster than prices at restaurants</w:t>
        </w:r>
      </w:hyperlink>
      <w:r w:rsidRPr="00682FFF">
        <w:rPr>
          <w:rFonts w:ascii="Arial" w:hAnsi="Arial" w:cs="Arial"/>
          <w:color w:val="000000"/>
          <w:sz w:val="21"/>
          <w:szCs w:val="21"/>
        </w:rPr>
        <w:t>, the tendency of rural residents to eat more at home will see their costs rising faster.</w:t>
      </w:r>
    </w:p>
    <w:p w14:paraId="67EFF37C" w14:textId="77777777" w:rsidR="00682FFF" w:rsidRPr="00871BEB" w:rsidRDefault="00682FFF" w:rsidP="00682FFF">
      <w:pPr>
        <w:pStyle w:val="Heading2"/>
        <w:shd w:val="clear" w:color="auto" w:fill="FFFFFF"/>
        <w:tabs>
          <w:tab w:val="left" w:pos="360"/>
        </w:tabs>
        <w:spacing w:before="0"/>
        <w:textAlignment w:val="baseline"/>
        <w:rPr>
          <w:rFonts w:ascii="Arial" w:hAnsi="Arial" w:cs="Arial"/>
          <w:b/>
          <w:bCs/>
          <w:i/>
          <w:iCs/>
          <w:color w:val="000000"/>
          <w:sz w:val="21"/>
          <w:szCs w:val="21"/>
        </w:rPr>
      </w:pPr>
      <w:r w:rsidRPr="00871BEB">
        <w:rPr>
          <w:rFonts w:ascii="Arial" w:hAnsi="Arial" w:cs="Arial"/>
          <w:b/>
          <w:bCs/>
          <w:i/>
          <w:iCs/>
          <w:color w:val="000000"/>
          <w:sz w:val="21"/>
          <w:szCs w:val="21"/>
        </w:rPr>
        <w:lastRenderedPageBreak/>
        <w:t>3. The cost of growing old and ill outside cities</w:t>
      </w:r>
    </w:p>
    <w:p w14:paraId="7B5CC7DE" w14:textId="2F9A0DED"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Demographically, </w:t>
      </w:r>
      <w:hyperlink r:id="rId50" w:history="1">
        <w:r w:rsidRPr="00682FFF">
          <w:rPr>
            <w:rStyle w:val="Hyperlink"/>
            <w:rFonts w:ascii="Arial" w:hAnsi="Arial" w:cs="Arial"/>
            <w:color w:val="4B4B4E"/>
            <w:sz w:val="21"/>
            <w:szCs w:val="21"/>
          </w:rPr>
          <w:t>rural counties trend older</w:t>
        </w:r>
      </w:hyperlink>
      <w:r w:rsidRPr="00682FFF">
        <w:rPr>
          <w:rFonts w:ascii="Arial" w:hAnsi="Arial" w:cs="Arial"/>
          <w:color w:val="000000"/>
          <w:sz w:val="21"/>
          <w:szCs w:val="21"/>
        </w:rPr>
        <w:t> – part of the effect of younger residents migrating to cities and college towns for either work or educational reasons. And older people spend more on </w:t>
      </w:r>
      <w:hyperlink r:id="rId51" w:history="1">
        <w:r w:rsidRPr="00682FFF">
          <w:rPr>
            <w:rStyle w:val="Hyperlink"/>
            <w:rFonts w:ascii="Arial" w:hAnsi="Arial" w:cs="Arial"/>
            <w:color w:val="4B4B4E"/>
            <w:sz w:val="21"/>
            <w:szCs w:val="21"/>
          </w:rPr>
          <w:t>health insurance and medical services</w:t>
        </w:r>
      </w:hyperlink>
      <w:r w:rsidRPr="00682FFF">
        <w:rPr>
          <w:rFonts w:ascii="Arial" w:hAnsi="Arial" w:cs="Arial"/>
          <w:color w:val="000000"/>
          <w:sz w:val="21"/>
          <w:szCs w:val="21"/>
        </w:rPr>
        <w:t xml:space="preserve">. Medical services overall have been rising in cost too, so those older populations will be spending more for vital </w:t>
      </w:r>
      <w:proofErr w:type="spellStart"/>
      <w:proofErr w:type="gramStart"/>
      <w:r w:rsidRPr="00682FFF">
        <w:rPr>
          <w:rFonts w:ascii="Arial" w:hAnsi="Arial" w:cs="Arial"/>
          <w:color w:val="000000"/>
          <w:sz w:val="21"/>
          <w:szCs w:val="21"/>
        </w:rPr>
        <w:t>doctors</w:t>
      </w:r>
      <w:proofErr w:type="spellEnd"/>
      <w:proofErr w:type="gramEnd"/>
      <w:r w:rsidRPr="00682FFF">
        <w:rPr>
          <w:rFonts w:ascii="Arial" w:hAnsi="Arial" w:cs="Arial"/>
          <w:color w:val="000000"/>
          <w:sz w:val="21"/>
          <w:szCs w:val="21"/>
        </w:rPr>
        <w:t xml:space="preserve"> visits.</w:t>
      </w:r>
    </w:p>
    <w:p w14:paraId="316C781A" w14:textId="6A010043"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proofErr w:type="gramStart"/>
      <w:r w:rsidRPr="00682FFF">
        <w:rPr>
          <w:rFonts w:ascii="Arial" w:hAnsi="Arial" w:cs="Arial"/>
          <w:color w:val="000000"/>
          <w:sz w:val="21"/>
          <w:szCs w:val="21"/>
        </w:rPr>
        <w:t>Again</w:t>
      </w:r>
      <w:proofErr w:type="gramEnd"/>
      <w:r w:rsidRPr="00682FFF">
        <w:rPr>
          <w:rFonts w:ascii="Arial" w:hAnsi="Arial" w:cs="Arial"/>
          <w:color w:val="000000"/>
          <w:sz w:val="21"/>
          <w:szCs w:val="21"/>
        </w:rPr>
        <w:t xml:space="preserve"> with health, any increase in gas prices will disproportionately hit rural communities more because of the extra travel needed to get even primary care. On average, rural Americans travel </w:t>
      </w:r>
      <w:hyperlink r:id="rId52" w:history="1">
        <w:r w:rsidRPr="00682FFF">
          <w:rPr>
            <w:rStyle w:val="Hyperlink"/>
            <w:rFonts w:ascii="Arial" w:hAnsi="Arial" w:cs="Arial"/>
            <w:color w:val="4B4B4E"/>
            <w:sz w:val="21"/>
            <w:szCs w:val="21"/>
          </w:rPr>
          <w:t>5 more miles</w:t>
        </w:r>
      </w:hyperlink>
      <w:r w:rsidRPr="00682FFF">
        <w:rPr>
          <w:rFonts w:ascii="Arial" w:hAnsi="Arial" w:cs="Arial"/>
          <w:color w:val="000000"/>
          <w:sz w:val="21"/>
          <w:szCs w:val="21"/>
        </w:rPr>
        <w:t> (8 kilometers) to get to the nearest hospital than those living in cities. And specialists may be hundreds of miles away.</w:t>
      </w:r>
    </w:p>
    <w:p w14:paraId="29483904" w14:textId="77777777" w:rsidR="00682FFF" w:rsidRPr="00871BEB" w:rsidRDefault="00682FFF" w:rsidP="00682FFF">
      <w:pPr>
        <w:pStyle w:val="Heading2"/>
        <w:shd w:val="clear" w:color="auto" w:fill="FFFFFF"/>
        <w:tabs>
          <w:tab w:val="left" w:pos="360"/>
        </w:tabs>
        <w:spacing w:before="0"/>
        <w:textAlignment w:val="baseline"/>
        <w:rPr>
          <w:rFonts w:ascii="Arial" w:hAnsi="Arial" w:cs="Arial"/>
          <w:b/>
          <w:bCs/>
          <w:i/>
          <w:iCs/>
          <w:color w:val="000000"/>
          <w:sz w:val="21"/>
          <w:szCs w:val="21"/>
        </w:rPr>
      </w:pPr>
      <w:r w:rsidRPr="00871BEB">
        <w:rPr>
          <w:rFonts w:ascii="Arial" w:hAnsi="Arial" w:cs="Arial"/>
          <w:b/>
          <w:bCs/>
          <w:i/>
          <w:iCs/>
          <w:color w:val="000000"/>
          <w:sz w:val="21"/>
          <w:szCs w:val="21"/>
        </w:rPr>
        <w:t>4. Cheaper home costs, but heating and cooling can be expensive</w:t>
      </w:r>
    </w:p>
    <w:p w14:paraId="52C01170" w14:textId="4373EAB3"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Rural Americans aren’t always the losers when it comes to the inflation gap. One item in rural areas that favors them is housing.</w:t>
      </w:r>
    </w:p>
    <w:p w14:paraId="2D69DE5D" w14:textId="50FF9F21"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Outside cities, </w:t>
      </w:r>
      <w:hyperlink r:id="rId53" w:history="1">
        <w:r w:rsidRPr="00682FFF">
          <w:rPr>
            <w:rStyle w:val="Hyperlink"/>
            <w:rFonts w:ascii="Arial" w:hAnsi="Arial" w:cs="Arial"/>
            <w:color w:val="4B4B4E"/>
            <w:sz w:val="21"/>
            <w:szCs w:val="21"/>
          </w:rPr>
          <w:t>housing costs are generally lower</w:t>
        </w:r>
      </w:hyperlink>
      <w:r w:rsidRPr="00682FFF">
        <w:rPr>
          <w:rFonts w:ascii="Arial" w:hAnsi="Arial" w:cs="Arial"/>
          <w:color w:val="000000"/>
          <w:sz w:val="21"/>
          <w:szCs w:val="21"/>
        </w:rPr>
        <w:t>, because of more limited demand. </w:t>
      </w:r>
      <w:hyperlink r:id="rId54" w:history="1">
        <w:r w:rsidRPr="00682FFF">
          <w:rPr>
            <w:rStyle w:val="Hyperlink"/>
            <w:rFonts w:ascii="Arial" w:hAnsi="Arial" w:cs="Arial"/>
            <w:color w:val="4B4B4E"/>
            <w:sz w:val="21"/>
            <w:szCs w:val="21"/>
          </w:rPr>
          <w:t>More rural Americans own their homes</w:t>
        </w:r>
      </w:hyperlink>
      <w:r w:rsidRPr="00682FFF">
        <w:rPr>
          <w:rFonts w:ascii="Arial" w:hAnsi="Arial" w:cs="Arial"/>
          <w:color w:val="000000"/>
          <w:sz w:val="21"/>
          <w:szCs w:val="21"/>
        </w:rPr>
        <w:t> than city dwellers. Since owning a home is generally cheaper than renting during a time of rising housing costs, this helps insulate homeowners from inflation, especially as housing prices soared in 2021.</w:t>
      </w:r>
    </w:p>
    <w:p w14:paraId="5184661C" w14:textId="7988A77A"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But </w:t>
      </w:r>
      <w:hyperlink r:id="rId55" w:history="1">
        <w:r w:rsidRPr="00682FFF">
          <w:rPr>
            <w:rStyle w:val="Hyperlink"/>
            <w:rFonts w:ascii="Arial" w:hAnsi="Arial" w:cs="Arial"/>
            <w:color w:val="4B4B4E"/>
            <w:sz w:val="21"/>
            <w:szCs w:val="21"/>
          </w:rPr>
          <w:t>even renters in rural America spend proportionately less</w:t>
        </w:r>
      </w:hyperlink>
      <w:r w:rsidRPr="00682FFF">
        <w:rPr>
          <w:rFonts w:ascii="Arial" w:hAnsi="Arial" w:cs="Arial"/>
          <w:color w:val="000000"/>
          <w:sz w:val="21"/>
          <w:szCs w:val="21"/>
        </w:rPr>
        <w:t>. With housing </w:t>
      </w:r>
      <w:hyperlink r:id="rId56" w:history="1">
        <w:r w:rsidRPr="00682FFF">
          <w:rPr>
            <w:rStyle w:val="Hyperlink"/>
            <w:rFonts w:ascii="Arial" w:hAnsi="Arial" w:cs="Arial"/>
            <w:color w:val="4B4B4E"/>
            <w:sz w:val="21"/>
            <w:szCs w:val="21"/>
          </w:rPr>
          <w:t>making up around a third</w:t>
        </w:r>
      </w:hyperlink>
      <w:r w:rsidRPr="00682FFF">
        <w:rPr>
          <w:rFonts w:ascii="Arial" w:hAnsi="Arial" w:cs="Arial"/>
          <w:color w:val="000000"/>
          <w:sz w:val="21"/>
          <w:szCs w:val="21"/>
        </w:rPr>
        <w:t> of the consumer price index, these cost advantages work in favor of rural residents.</w:t>
      </w:r>
    </w:p>
    <w:p w14:paraId="5F4E0F38" w14:textId="0A8DE225"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However, poorer-quality housing leaves rural homeowners and renters </w:t>
      </w:r>
      <w:hyperlink r:id="rId57" w:history="1">
        <w:r w:rsidRPr="00682FFF">
          <w:rPr>
            <w:rStyle w:val="Hyperlink"/>
            <w:rFonts w:ascii="Arial" w:hAnsi="Arial" w:cs="Arial"/>
            <w:color w:val="4B4B4E"/>
            <w:sz w:val="21"/>
            <w:szCs w:val="21"/>
          </w:rPr>
          <w:t>vulnerable to rising heating and cooling costs</w:t>
        </w:r>
      </w:hyperlink>
      <w:r w:rsidRPr="00682FFF">
        <w:rPr>
          <w:rFonts w:ascii="Arial" w:hAnsi="Arial" w:cs="Arial"/>
          <w:color w:val="000000"/>
          <w:sz w:val="21"/>
          <w:szCs w:val="21"/>
        </w:rPr>
        <w:t>, as well as additional maintenance costs.</w:t>
      </w:r>
    </w:p>
    <w:p w14:paraId="50AAC962" w14:textId="77777777" w:rsidR="00682FFF" w:rsidRPr="00871BEB" w:rsidRDefault="00682FFF" w:rsidP="00682FFF">
      <w:pPr>
        <w:pStyle w:val="Heading2"/>
        <w:shd w:val="clear" w:color="auto" w:fill="FFFFFF"/>
        <w:tabs>
          <w:tab w:val="left" w:pos="360"/>
        </w:tabs>
        <w:spacing w:before="0"/>
        <w:textAlignment w:val="baseline"/>
        <w:rPr>
          <w:rFonts w:ascii="Arial" w:hAnsi="Arial" w:cs="Arial"/>
          <w:b/>
          <w:bCs/>
          <w:i/>
          <w:iCs/>
          <w:color w:val="000000"/>
          <w:sz w:val="21"/>
          <w:szCs w:val="21"/>
        </w:rPr>
      </w:pPr>
      <w:r w:rsidRPr="00871BEB">
        <w:rPr>
          <w:rFonts w:ascii="Arial" w:hAnsi="Arial" w:cs="Arial"/>
          <w:b/>
          <w:bCs/>
          <w:i/>
          <w:iCs/>
          <w:color w:val="000000"/>
          <w:sz w:val="21"/>
          <w:szCs w:val="21"/>
        </w:rPr>
        <w:t>Inflation – a disproportionate burden</w:t>
      </w:r>
    </w:p>
    <w:p w14:paraId="42FC9FF9" w14:textId="004FF902" w:rsidR="00682FFF" w:rsidRPr="00682FFF" w:rsidRDefault="00682FFF" w:rsidP="00682FFF">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While there is no conclusive official quantitative data that shows an urban-rural inflation gap, a review of rural life and consumption habits suggests that rural Americans suffer more as the cost of living goes up.</w:t>
      </w:r>
    </w:p>
    <w:p w14:paraId="5524A592" w14:textId="3F5CD5AD" w:rsidR="0012499F" w:rsidRPr="003F1211" w:rsidRDefault="00682FFF" w:rsidP="003F1211">
      <w:pPr>
        <w:pStyle w:val="NormalWeb"/>
        <w:shd w:val="clear" w:color="auto" w:fill="FFFFFF"/>
        <w:tabs>
          <w:tab w:val="left" w:pos="360"/>
        </w:tabs>
        <w:spacing w:before="0" w:beforeAutospacing="0" w:after="0" w:afterAutospacing="0"/>
        <w:textAlignment w:val="baseline"/>
        <w:rPr>
          <w:rFonts w:ascii="Arial" w:hAnsi="Arial" w:cs="Arial"/>
          <w:color w:val="000000"/>
          <w:sz w:val="21"/>
          <w:szCs w:val="21"/>
        </w:rPr>
      </w:pPr>
      <w:r>
        <w:rPr>
          <w:rFonts w:ascii="Arial" w:hAnsi="Arial" w:cs="Arial"/>
          <w:color w:val="000000"/>
          <w:sz w:val="21"/>
          <w:szCs w:val="21"/>
        </w:rPr>
        <w:tab/>
      </w:r>
      <w:r w:rsidRPr="00682FFF">
        <w:rPr>
          <w:rFonts w:ascii="Arial" w:hAnsi="Arial" w:cs="Arial"/>
          <w:color w:val="000000"/>
          <w:sz w:val="21"/>
          <w:szCs w:val="21"/>
        </w:rPr>
        <w:t>Indeed, rural inflation may be more pernicious than urban inflation, with price increases likely lingering longer than in cities.</w:t>
      </w:r>
      <w:bookmarkStart w:id="13" w:name="_Another_Rural-Voter_Survey"/>
      <w:bookmarkStart w:id="14" w:name="SupplyStore"/>
      <w:bookmarkEnd w:id="13"/>
      <w:bookmarkEnd w:id="14"/>
    </w:p>
    <w:p w14:paraId="4943510D" w14:textId="0832371A" w:rsidR="00882CA9" w:rsidRPr="00475C24" w:rsidRDefault="00882CA9" w:rsidP="00682FFF">
      <w:pPr>
        <w:tabs>
          <w:tab w:val="left" w:pos="360"/>
        </w:tabs>
        <w:jc w:val="center"/>
        <w:rPr>
          <w:rFonts w:ascii="Arial" w:hAnsi="Arial" w:cs="Arial"/>
          <w:sz w:val="22"/>
          <w:szCs w:val="22"/>
        </w:rPr>
      </w:pPr>
    </w:p>
    <w:p w14:paraId="0978A23C" w14:textId="24033B50" w:rsidR="00882CA9" w:rsidRPr="00475C24" w:rsidRDefault="00882CA9" w:rsidP="00682FFF">
      <w:pPr>
        <w:tabs>
          <w:tab w:val="left" w:pos="360"/>
        </w:tabs>
        <w:jc w:val="center"/>
        <w:rPr>
          <w:rFonts w:ascii="Arial" w:hAnsi="Arial" w:cs="Arial"/>
          <w:sz w:val="22"/>
          <w:szCs w:val="22"/>
        </w:rPr>
      </w:pPr>
      <w:bookmarkStart w:id="15" w:name="SupplyStoreJunior"/>
      <w:bookmarkEnd w:id="15"/>
      <w:r w:rsidRPr="00475C24">
        <w:rPr>
          <w:rFonts w:ascii="Arial" w:hAnsi="Arial" w:cs="Arial"/>
          <w:noProof/>
          <w:sz w:val="22"/>
          <w:szCs w:val="22"/>
        </w:rPr>
        <w:drawing>
          <wp:inline distT="0" distB="0" distL="0" distR="0" wp14:anchorId="2B072FE0" wp14:editId="5345ACC4">
            <wp:extent cx="4114800" cy="4114800"/>
            <wp:effectExtent l="12700" t="12700" r="12700"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114800" cy="4114800"/>
                    </a:xfrm>
                    <a:prstGeom prst="rect">
                      <a:avLst/>
                    </a:prstGeom>
                    <a:ln w="12700">
                      <a:solidFill>
                        <a:srgbClr val="0070C0"/>
                      </a:solidFill>
                    </a:ln>
                  </pic:spPr>
                </pic:pic>
              </a:graphicData>
            </a:graphic>
          </wp:inline>
        </w:drawing>
      </w:r>
    </w:p>
    <w:p w14:paraId="5F92B843" w14:textId="50BBD6A8" w:rsidR="00475C24" w:rsidRPr="00475C24" w:rsidRDefault="00475C24" w:rsidP="00682FFF">
      <w:pPr>
        <w:tabs>
          <w:tab w:val="left" w:pos="360"/>
        </w:tabs>
        <w:rPr>
          <w:rFonts w:ascii="Arial" w:hAnsi="Arial" w:cs="Arial"/>
          <w:sz w:val="22"/>
          <w:szCs w:val="22"/>
        </w:rPr>
      </w:pPr>
      <w:bookmarkStart w:id="16" w:name="_Grange_Member_Benefit:_2"/>
      <w:bookmarkEnd w:id="16"/>
    </w:p>
    <w:p w14:paraId="6D12B7CB" w14:textId="669C993B" w:rsidR="00AF3D60" w:rsidRPr="00475C24" w:rsidRDefault="00AF3D60" w:rsidP="00682FFF">
      <w:pPr>
        <w:pStyle w:val="Heading1"/>
        <w:tabs>
          <w:tab w:val="left" w:pos="360"/>
        </w:tabs>
        <w:rPr>
          <w:rFonts w:ascii="Arial" w:hAnsi="Arial" w:cs="Arial"/>
          <w:b/>
          <w:bCs/>
          <w:sz w:val="28"/>
          <w:szCs w:val="28"/>
          <w:u w:val="single"/>
        </w:rPr>
      </w:pPr>
      <w:bookmarkStart w:id="17" w:name="_Grange_Member_Benefit:_3"/>
      <w:bookmarkEnd w:id="17"/>
      <w:r w:rsidRPr="00475C24">
        <w:rPr>
          <w:rFonts w:ascii="Arial" w:hAnsi="Arial" w:cs="Arial"/>
          <w:b/>
          <w:bCs/>
          <w:sz w:val="28"/>
          <w:szCs w:val="28"/>
          <w:u w:val="single"/>
        </w:rPr>
        <w:lastRenderedPageBreak/>
        <w:t xml:space="preserve">Grange Member Benefit: </w:t>
      </w:r>
      <w:r w:rsidR="003D613B">
        <w:rPr>
          <w:rFonts w:ascii="Arial" w:hAnsi="Arial" w:cs="Arial"/>
          <w:b/>
          <w:bCs/>
          <w:sz w:val="28"/>
          <w:szCs w:val="28"/>
          <w:u w:val="single"/>
        </w:rPr>
        <w:t>ODP Business Solutions</w:t>
      </w:r>
    </w:p>
    <w:p w14:paraId="08F7225C" w14:textId="7D8E8A66" w:rsidR="00A27B14" w:rsidRPr="00475C24" w:rsidRDefault="00A27B14" w:rsidP="00682FFF">
      <w:pPr>
        <w:pStyle w:val="NormalWeb"/>
        <w:shd w:val="clear" w:color="auto" w:fill="FFFFFF"/>
        <w:tabs>
          <w:tab w:val="left" w:pos="360"/>
        </w:tabs>
        <w:spacing w:before="0" w:beforeAutospacing="0" w:after="0" w:afterAutospacing="0" w:line="276" w:lineRule="auto"/>
        <w:textAlignment w:val="baseline"/>
        <w:rPr>
          <w:rFonts w:ascii="Arial" w:hAnsi="Arial" w:cs="Arial"/>
          <w:noProof/>
          <w:sz w:val="21"/>
          <w:szCs w:val="21"/>
        </w:rPr>
        <w:sectPr w:rsidR="00A27B14" w:rsidRPr="00475C24" w:rsidSect="0012499F">
          <w:type w:val="continuous"/>
          <w:pgSz w:w="12240" w:h="15840"/>
          <w:pgMar w:top="1440" w:right="1440" w:bottom="648" w:left="1440" w:header="720" w:footer="720" w:gutter="0"/>
          <w:cols w:space="288"/>
        </w:sectPr>
      </w:pPr>
    </w:p>
    <w:p w14:paraId="48C1F5E7" w14:textId="5126D701" w:rsidR="00AF3D60" w:rsidRPr="00475C24" w:rsidRDefault="00AF3D60" w:rsidP="00682FFF">
      <w:pPr>
        <w:tabs>
          <w:tab w:val="left" w:pos="360"/>
        </w:tabs>
        <w:rPr>
          <w:rFonts w:ascii="Arial" w:hAnsi="Arial" w:cs="Arial"/>
          <w:sz w:val="28"/>
          <w:szCs w:val="28"/>
        </w:rPr>
      </w:pPr>
    </w:p>
    <w:p w14:paraId="7A13DAEA" w14:textId="73588CA5" w:rsidR="00AB26E0" w:rsidRPr="00475C24" w:rsidRDefault="00AB26E0" w:rsidP="00682FFF">
      <w:pPr>
        <w:tabs>
          <w:tab w:val="left" w:pos="360"/>
        </w:tabs>
        <w:rPr>
          <w:rFonts w:ascii="Arial" w:hAnsi="Arial" w:cs="Arial"/>
          <w:sz w:val="28"/>
          <w:szCs w:val="28"/>
        </w:rPr>
        <w:sectPr w:rsidR="00AB26E0" w:rsidRPr="00475C24" w:rsidSect="00AE795F">
          <w:type w:val="continuous"/>
          <w:pgSz w:w="12240" w:h="15840"/>
          <w:pgMar w:top="1440" w:right="1440" w:bottom="1440" w:left="1440" w:header="720" w:footer="720" w:gutter="0"/>
          <w:cols w:space="288"/>
        </w:sectPr>
      </w:pPr>
    </w:p>
    <w:p w14:paraId="757B7802" w14:textId="77777777" w:rsidR="003D613B" w:rsidRPr="003D613B" w:rsidRDefault="003D613B" w:rsidP="00682FFF">
      <w:pPr>
        <w:tabs>
          <w:tab w:val="left" w:pos="360"/>
        </w:tabs>
        <w:rPr>
          <w:rFonts w:ascii="Arial" w:hAnsi="Arial" w:cs="Arial"/>
          <w:color w:val="000000"/>
        </w:rPr>
      </w:pPr>
      <w:r w:rsidRPr="003D613B">
        <w:rPr>
          <w:rFonts w:ascii="Arial" w:hAnsi="Arial" w:cs="Arial"/>
          <w:b/>
          <w:bCs/>
          <w:color w:val="000000"/>
        </w:rPr>
        <w:t>Stay Ready in 2023 with Savings from ODP Business Solutions™</w:t>
      </w:r>
    </w:p>
    <w:p w14:paraId="1CB7EC46"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70C0"/>
          <w:sz w:val="21"/>
          <w:szCs w:val="21"/>
        </w:rPr>
        <w:t> </w:t>
      </w:r>
    </w:p>
    <w:p w14:paraId="56F00388"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A successful New Year starts right now when you use your</w:t>
      </w:r>
      <w:r w:rsidRPr="003D613B">
        <w:rPr>
          <w:rStyle w:val="apple-converted-space"/>
          <w:rFonts w:ascii="Arial" w:hAnsi="Arial" w:cs="Arial"/>
          <w:color w:val="000000"/>
          <w:sz w:val="21"/>
          <w:szCs w:val="21"/>
        </w:rPr>
        <w:t> </w:t>
      </w:r>
      <w:r w:rsidRPr="003D613B">
        <w:rPr>
          <w:rFonts w:ascii="Arial" w:hAnsi="Arial" w:cs="Arial"/>
          <w:color w:val="000000"/>
          <w:sz w:val="21"/>
          <w:szCs w:val="21"/>
        </w:rPr>
        <w:t xml:space="preserve">Grange ODP Business Solutions™ Savings Program to keep you organized and on budget all year long. Whether you’re organizing your to-do lists and turning them into to-done lists, prepping for tax season, </w:t>
      </w:r>
      <w:proofErr w:type="gramStart"/>
      <w:r w:rsidRPr="003D613B">
        <w:rPr>
          <w:rFonts w:ascii="Arial" w:hAnsi="Arial" w:cs="Arial"/>
          <w:color w:val="000000"/>
          <w:sz w:val="21"/>
          <w:szCs w:val="21"/>
        </w:rPr>
        <w:t>planning for the future</w:t>
      </w:r>
      <w:proofErr w:type="gramEnd"/>
      <w:r w:rsidRPr="003D613B">
        <w:rPr>
          <w:rFonts w:ascii="Arial" w:hAnsi="Arial" w:cs="Arial"/>
          <w:color w:val="000000"/>
          <w:sz w:val="21"/>
          <w:szCs w:val="21"/>
        </w:rPr>
        <w:t xml:space="preserve"> or need to stock up on essentials. ODP is here to pave the way for a new (organized) day.</w:t>
      </w:r>
    </w:p>
    <w:p w14:paraId="50C46AE5"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 </w:t>
      </w:r>
    </w:p>
    <w:p w14:paraId="1A45C203"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Here are a few exclusive member-only coupons to help you get started. Get up to $35 off your next qualifying online order. Exclusions Apply. See coupon for details. Offer valid through 02/06/2023.</w:t>
      </w:r>
    </w:p>
    <w:p w14:paraId="0130B95F"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15"/>
          <w:szCs w:val="15"/>
        </w:rPr>
        <w:t> </w:t>
      </w:r>
    </w:p>
    <w:p w14:paraId="20AF5569" w14:textId="77777777" w:rsidR="003D613B" w:rsidRDefault="003D613B" w:rsidP="00682FFF">
      <w:pPr>
        <w:tabs>
          <w:tab w:val="left" w:pos="360"/>
        </w:tabs>
        <w:rPr>
          <w:rFonts w:ascii="Arial" w:hAnsi="Arial" w:cs="Arial"/>
          <w:color w:val="000000"/>
          <w:sz w:val="21"/>
          <w:szCs w:val="21"/>
        </w:rPr>
        <w:sectPr w:rsidR="003D613B" w:rsidSect="000738CA">
          <w:type w:val="continuous"/>
          <w:pgSz w:w="12240" w:h="15840"/>
          <w:pgMar w:top="1269" w:right="1440" w:bottom="1440" w:left="1440" w:header="720" w:footer="720" w:gutter="0"/>
          <w:cols w:space="720"/>
        </w:sectPr>
      </w:pPr>
    </w:p>
    <w:p w14:paraId="4544218A" w14:textId="366993EE" w:rsidR="003D613B" w:rsidRPr="003D613B" w:rsidRDefault="00000000" w:rsidP="00682FFF">
      <w:pPr>
        <w:tabs>
          <w:tab w:val="left" w:pos="360"/>
        </w:tabs>
        <w:rPr>
          <w:rFonts w:ascii="Arial" w:hAnsi="Arial" w:cs="Arial"/>
          <w:color w:val="000000"/>
          <w:sz w:val="21"/>
          <w:szCs w:val="21"/>
        </w:rPr>
      </w:pPr>
      <w:hyperlink r:id="rId59" w:history="1">
        <w:r w:rsidR="003D613B" w:rsidRPr="003D613B">
          <w:rPr>
            <w:rStyle w:val="Hyperlink"/>
            <w:rFonts w:ascii="Arial" w:hAnsi="Arial" w:cs="Arial"/>
            <w:b/>
            <w:bCs/>
            <w:color w:val="0563C1"/>
            <w:sz w:val="21"/>
            <w:szCs w:val="21"/>
          </w:rPr>
          <w:t>$10 OFF</w:t>
        </w:r>
      </w:hyperlink>
      <w:r w:rsidR="003D613B" w:rsidRPr="003D613B">
        <w:rPr>
          <w:rStyle w:val="apple-converted-space"/>
          <w:rFonts w:ascii="Arial" w:hAnsi="Arial" w:cs="Arial"/>
          <w:b/>
          <w:bCs/>
          <w:color w:val="000000"/>
          <w:sz w:val="21"/>
          <w:szCs w:val="21"/>
        </w:rPr>
        <w:t> </w:t>
      </w:r>
      <w:r w:rsidR="003D613B" w:rsidRPr="003D613B">
        <w:rPr>
          <w:rFonts w:ascii="Arial" w:hAnsi="Arial" w:cs="Arial"/>
          <w:color w:val="000000"/>
          <w:sz w:val="21"/>
          <w:szCs w:val="21"/>
        </w:rPr>
        <w:t>your qualifying order of $75 or more.</w:t>
      </w:r>
    </w:p>
    <w:p w14:paraId="61C79588"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Use coupon code: 37454947</w:t>
      </w:r>
    </w:p>
    <w:p w14:paraId="40C06503"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 </w:t>
      </w:r>
    </w:p>
    <w:p w14:paraId="2FEFFF6E" w14:textId="03380321" w:rsidR="003D613B" w:rsidRPr="003D613B" w:rsidRDefault="00000000" w:rsidP="00682FFF">
      <w:pPr>
        <w:tabs>
          <w:tab w:val="left" w:pos="360"/>
        </w:tabs>
        <w:rPr>
          <w:rFonts w:ascii="Arial" w:hAnsi="Arial" w:cs="Arial"/>
          <w:color w:val="000000"/>
          <w:sz w:val="21"/>
          <w:szCs w:val="21"/>
        </w:rPr>
      </w:pPr>
      <w:hyperlink r:id="rId60" w:history="1">
        <w:r w:rsidR="003D613B" w:rsidRPr="003D613B">
          <w:rPr>
            <w:rStyle w:val="Hyperlink"/>
            <w:rFonts w:ascii="Arial" w:hAnsi="Arial" w:cs="Arial"/>
            <w:b/>
            <w:bCs/>
            <w:color w:val="0563C1"/>
            <w:sz w:val="21"/>
            <w:szCs w:val="21"/>
          </w:rPr>
          <w:t>$15 OFF</w:t>
        </w:r>
      </w:hyperlink>
      <w:r w:rsidR="003D613B" w:rsidRPr="003D613B">
        <w:rPr>
          <w:rStyle w:val="apple-converted-space"/>
          <w:rFonts w:ascii="Arial" w:hAnsi="Arial" w:cs="Arial"/>
          <w:b/>
          <w:bCs/>
          <w:color w:val="000000"/>
          <w:sz w:val="21"/>
          <w:szCs w:val="21"/>
        </w:rPr>
        <w:t> </w:t>
      </w:r>
      <w:r w:rsidR="003D613B" w:rsidRPr="003D613B">
        <w:rPr>
          <w:rFonts w:ascii="Arial" w:hAnsi="Arial" w:cs="Arial"/>
          <w:color w:val="000000"/>
          <w:sz w:val="21"/>
          <w:szCs w:val="21"/>
        </w:rPr>
        <w:t>your qualifying order of $100 or more.</w:t>
      </w:r>
    </w:p>
    <w:p w14:paraId="2526E28C"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Use coupon code: 93220797</w:t>
      </w:r>
    </w:p>
    <w:p w14:paraId="5FCDE88D"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 </w:t>
      </w:r>
    </w:p>
    <w:p w14:paraId="795F654D" w14:textId="2AFAECA4" w:rsidR="003D613B" w:rsidRPr="003D613B" w:rsidRDefault="00000000" w:rsidP="00682FFF">
      <w:pPr>
        <w:tabs>
          <w:tab w:val="left" w:pos="360"/>
        </w:tabs>
        <w:rPr>
          <w:rFonts w:ascii="Arial" w:hAnsi="Arial" w:cs="Arial"/>
          <w:color w:val="000000"/>
          <w:sz w:val="21"/>
          <w:szCs w:val="21"/>
        </w:rPr>
      </w:pPr>
      <w:hyperlink r:id="rId61" w:history="1">
        <w:r w:rsidR="003D613B" w:rsidRPr="003D613B">
          <w:rPr>
            <w:rStyle w:val="Hyperlink"/>
            <w:rFonts w:ascii="Arial" w:hAnsi="Arial" w:cs="Arial"/>
            <w:b/>
            <w:bCs/>
            <w:color w:val="0563C1"/>
            <w:sz w:val="21"/>
            <w:szCs w:val="21"/>
          </w:rPr>
          <w:t>$20 OFF</w:t>
        </w:r>
      </w:hyperlink>
      <w:r w:rsidR="003D613B" w:rsidRPr="003D613B">
        <w:rPr>
          <w:rStyle w:val="apple-converted-space"/>
          <w:rFonts w:ascii="Arial" w:hAnsi="Arial" w:cs="Arial"/>
          <w:b/>
          <w:bCs/>
          <w:color w:val="000000"/>
          <w:sz w:val="21"/>
          <w:szCs w:val="21"/>
        </w:rPr>
        <w:t> </w:t>
      </w:r>
      <w:r w:rsidR="003D613B" w:rsidRPr="003D613B">
        <w:rPr>
          <w:rFonts w:ascii="Arial" w:hAnsi="Arial" w:cs="Arial"/>
          <w:color w:val="000000"/>
          <w:sz w:val="21"/>
          <w:szCs w:val="21"/>
        </w:rPr>
        <w:t>your qualifying order of $150 or more.</w:t>
      </w:r>
    </w:p>
    <w:p w14:paraId="5BBE3362"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Use coupon code: 21562431</w:t>
      </w:r>
    </w:p>
    <w:p w14:paraId="2AC60C8C"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 </w:t>
      </w:r>
    </w:p>
    <w:p w14:paraId="0ADC1773" w14:textId="18EF01E0" w:rsidR="003D613B" w:rsidRPr="003D613B" w:rsidRDefault="00000000" w:rsidP="00682FFF">
      <w:pPr>
        <w:tabs>
          <w:tab w:val="left" w:pos="360"/>
        </w:tabs>
        <w:rPr>
          <w:rFonts w:ascii="Arial" w:hAnsi="Arial" w:cs="Arial"/>
          <w:color w:val="000000"/>
          <w:sz w:val="21"/>
          <w:szCs w:val="21"/>
        </w:rPr>
      </w:pPr>
      <w:hyperlink r:id="rId62" w:history="1">
        <w:r w:rsidR="003D613B" w:rsidRPr="003D613B">
          <w:rPr>
            <w:rStyle w:val="Hyperlink"/>
            <w:rFonts w:ascii="Arial" w:hAnsi="Arial" w:cs="Arial"/>
            <w:b/>
            <w:bCs/>
            <w:color w:val="0563C1"/>
            <w:sz w:val="21"/>
            <w:szCs w:val="21"/>
          </w:rPr>
          <w:t>$35 OFF</w:t>
        </w:r>
      </w:hyperlink>
      <w:r w:rsidR="003D613B" w:rsidRPr="003D613B">
        <w:rPr>
          <w:rStyle w:val="apple-converted-space"/>
          <w:rFonts w:ascii="Arial" w:hAnsi="Arial" w:cs="Arial"/>
          <w:b/>
          <w:bCs/>
          <w:color w:val="000000"/>
          <w:sz w:val="21"/>
          <w:szCs w:val="21"/>
        </w:rPr>
        <w:t> </w:t>
      </w:r>
      <w:r w:rsidR="003D613B" w:rsidRPr="003D613B">
        <w:rPr>
          <w:rFonts w:ascii="Arial" w:hAnsi="Arial" w:cs="Arial"/>
          <w:color w:val="000000"/>
          <w:sz w:val="21"/>
          <w:szCs w:val="21"/>
        </w:rPr>
        <w:t>your qualifying order of $250 or more.</w:t>
      </w:r>
    </w:p>
    <w:p w14:paraId="387C6048"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b/>
          <w:bCs/>
          <w:color w:val="000000"/>
          <w:sz w:val="21"/>
          <w:szCs w:val="21"/>
        </w:rPr>
        <w:t>Use coupon code: 27149563</w:t>
      </w:r>
    </w:p>
    <w:p w14:paraId="016C62FB" w14:textId="77777777" w:rsidR="003D613B" w:rsidRDefault="003D613B" w:rsidP="00682FFF">
      <w:pPr>
        <w:tabs>
          <w:tab w:val="left" w:pos="360"/>
        </w:tabs>
        <w:rPr>
          <w:rFonts w:ascii="Arial" w:hAnsi="Arial" w:cs="Arial"/>
          <w:color w:val="000000"/>
          <w:sz w:val="21"/>
          <w:szCs w:val="21"/>
        </w:rPr>
        <w:sectPr w:rsidR="003D613B" w:rsidSect="003D613B">
          <w:type w:val="continuous"/>
          <w:pgSz w:w="12240" w:h="15840"/>
          <w:pgMar w:top="1269" w:right="1440" w:bottom="1440" w:left="1440" w:header="720" w:footer="720" w:gutter="0"/>
          <w:cols w:num="2" w:sep="1" w:space="432"/>
        </w:sectPr>
      </w:pPr>
    </w:p>
    <w:p w14:paraId="429972C4" w14:textId="10836D1A"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 </w:t>
      </w:r>
      <w:r w:rsidRPr="003D613B">
        <w:rPr>
          <w:rFonts w:ascii="Arial" w:hAnsi="Arial" w:cs="Arial"/>
          <w:b/>
          <w:bCs/>
          <w:color w:val="000000"/>
          <w:sz w:val="21"/>
          <w:szCs w:val="21"/>
        </w:rPr>
        <w:t xml:space="preserve">Shop online and get free next-business-day </w:t>
      </w:r>
      <w:proofErr w:type="gramStart"/>
      <w:r w:rsidRPr="003D613B">
        <w:rPr>
          <w:rFonts w:ascii="Arial" w:hAnsi="Arial" w:cs="Arial"/>
          <w:b/>
          <w:bCs/>
          <w:color w:val="000000"/>
          <w:sz w:val="21"/>
          <w:szCs w:val="21"/>
        </w:rPr>
        <w:t>delivery.*</w:t>
      </w:r>
      <w:proofErr w:type="gramEnd"/>
    </w:p>
    <w:p w14:paraId="13D4927C"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Save more on 100s of items on ODP's Best Value List of preferred products when you order online. Plus, you'll enjoy next-business-day delivery on qualifying orders of $50 or more within local delivery areas.</w:t>
      </w:r>
    </w:p>
    <w:p w14:paraId="5D046B3F" w14:textId="77777777" w:rsidR="003D613B" w:rsidRP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 </w:t>
      </w:r>
    </w:p>
    <w:p w14:paraId="0D9345AD" w14:textId="512F50E3" w:rsidR="003D613B" w:rsidRDefault="003D613B" w:rsidP="00682FFF">
      <w:pPr>
        <w:tabs>
          <w:tab w:val="left" w:pos="360"/>
        </w:tabs>
        <w:rPr>
          <w:rFonts w:ascii="Arial" w:hAnsi="Arial" w:cs="Arial"/>
          <w:color w:val="000000"/>
          <w:sz w:val="21"/>
          <w:szCs w:val="21"/>
        </w:rPr>
      </w:pPr>
      <w:r w:rsidRPr="003D613B">
        <w:rPr>
          <w:rFonts w:ascii="Arial" w:hAnsi="Arial" w:cs="Arial"/>
          <w:color w:val="000000"/>
          <w:sz w:val="21"/>
          <w:szCs w:val="21"/>
        </w:rPr>
        <w:t>Visit:</w:t>
      </w:r>
      <w:r w:rsidRPr="003D613B">
        <w:rPr>
          <w:rStyle w:val="apple-converted-space"/>
          <w:rFonts w:ascii="Arial" w:hAnsi="Arial" w:cs="Arial"/>
          <w:color w:val="000000"/>
          <w:sz w:val="21"/>
          <w:szCs w:val="21"/>
        </w:rPr>
        <w:t> </w:t>
      </w:r>
      <w:hyperlink r:id="rId63" w:history="1">
        <w:r w:rsidRPr="003D613B">
          <w:rPr>
            <w:rStyle w:val="Hyperlink"/>
            <w:rFonts w:ascii="Arial" w:hAnsi="Arial" w:cs="Arial"/>
            <w:b/>
            <w:bCs/>
            <w:color w:val="0563C1"/>
            <w:sz w:val="21"/>
            <w:szCs w:val="21"/>
          </w:rPr>
          <w:t>bit.ly/</w:t>
        </w:r>
        <w:proofErr w:type="spellStart"/>
        <w:r w:rsidRPr="003D613B">
          <w:rPr>
            <w:rStyle w:val="Hyperlink"/>
            <w:rFonts w:ascii="Arial" w:hAnsi="Arial" w:cs="Arial"/>
            <w:b/>
            <w:bCs/>
            <w:color w:val="0563C1"/>
            <w:sz w:val="21"/>
            <w:szCs w:val="21"/>
          </w:rPr>
          <w:t>grange_od</w:t>
        </w:r>
        <w:proofErr w:type="spellEnd"/>
      </w:hyperlink>
      <w:r w:rsidRPr="003D613B">
        <w:rPr>
          <w:rStyle w:val="apple-converted-space"/>
          <w:rFonts w:ascii="Arial" w:hAnsi="Arial" w:cs="Arial"/>
          <w:b/>
          <w:bCs/>
          <w:color w:val="000000"/>
          <w:sz w:val="21"/>
          <w:szCs w:val="21"/>
        </w:rPr>
        <w:t> </w:t>
      </w:r>
      <w:r w:rsidRPr="003D613B">
        <w:rPr>
          <w:rFonts w:ascii="Arial" w:hAnsi="Arial" w:cs="Arial"/>
          <w:color w:val="000000"/>
          <w:sz w:val="21"/>
          <w:szCs w:val="21"/>
        </w:rPr>
        <w:t>to shop now.</w:t>
      </w:r>
    </w:p>
    <w:p w14:paraId="1F3F03A9" w14:textId="77777777" w:rsidR="00296D77" w:rsidRPr="003D613B" w:rsidRDefault="00296D77" w:rsidP="00682FFF">
      <w:pPr>
        <w:tabs>
          <w:tab w:val="left" w:pos="360"/>
        </w:tabs>
        <w:rPr>
          <w:rFonts w:ascii="Arial" w:hAnsi="Arial" w:cs="Arial"/>
          <w:color w:val="000000"/>
          <w:sz w:val="21"/>
          <w:szCs w:val="21"/>
        </w:rPr>
      </w:pPr>
    </w:p>
    <w:p w14:paraId="65E4C600" w14:textId="77777777" w:rsidR="003D613B" w:rsidRDefault="003D613B" w:rsidP="00682FFF">
      <w:pPr>
        <w:tabs>
          <w:tab w:val="left" w:pos="360"/>
        </w:tabs>
        <w:rPr>
          <w:rFonts w:ascii="Calibri" w:hAnsi="Calibri" w:cs="Calibri"/>
          <w:color w:val="000000"/>
          <w:sz w:val="22"/>
          <w:szCs w:val="22"/>
        </w:rPr>
      </w:pPr>
      <w:r>
        <w:rPr>
          <w:rFonts w:ascii="Calibri" w:hAnsi="Calibri" w:cs="Calibri"/>
          <w:color w:val="000000"/>
          <w:sz w:val="22"/>
          <w:szCs w:val="22"/>
        </w:rPr>
        <w:t> </w:t>
      </w:r>
    </w:p>
    <w:p w14:paraId="148CEB22" w14:textId="77777777" w:rsidR="003D613B" w:rsidRPr="003D613B" w:rsidRDefault="003D613B" w:rsidP="00682FFF">
      <w:pPr>
        <w:tabs>
          <w:tab w:val="left" w:pos="360"/>
        </w:tabs>
        <w:rPr>
          <w:rFonts w:ascii="Arial" w:hAnsi="Arial" w:cs="Arial"/>
          <w:color w:val="000000"/>
          <w:sz w:val="16"/>
          <w:szCs w:val="16"/>
        </w:rPr>
      </w:pPr>
      <w:r w:rsidRPr="003D613B">
        <w:rPr>
          <w:rFonts w:ascii="Arial" w:hAnsi="Arial" w:cs="Arial"/>
          <w:color w:val="000000"/>
          <w:sz w:val="16"/>
          <w:szCs w:val="16"/>
        </w:rPr>
        <w:t>*Free Delivery: Minimum purchase required after discounts and before taxes. Orders outside our local delivery area and most furniture, oversized, bulk items, cases of bottled water and other beverages and special-order items do not qualify. Non-qualifying orders incur a delivery charge (minimum charge of $9.99). Many orders can be delivered next business day (between 8:30 AM and 5:00 PM) if placed online or via phone by 3:00 PM or via fax by 1:00 PM, local time (In most locations). Other restrictions apply.</w:t>
      </w:r>
      <w:r w:rsidRPr="003D613B">
        <w:rPr>
          <w:rStyle w:val="apple-converted-space"/>
          <w:rFonts w:ascii="Arial" w:hAnsi="Arial" w:cs="Arial"/>
          <w:color w:val="000000"/>
          <w:sz w:val="16"/>
          <w:szCs w:val="16"/>
        </w:rPr>
        <w:t> </w:t>
      </w:r>
      <w:r w:rsidRPr="003D613B">
        <w:rPr>
          <w:rFonts w:ascii="Arial" w:hAnsi="Arial" w:cs="Arial"/>
          <w:color w:val="000000"/>
          <w:sz w:val="16"/>
          <w:szCs w:val="16"/>
          <w:shd w:val="clear" w:color="auto" w:fill="FFFFFF"/>
        </w:rPr>
        <w:t>Curbside pickup is available in most stores, subject to state and local regulations. Orders must be placed 1 hour before store closing.</w:t>
      </w:r>
      <w:r w:rsidRPr="003D613B">
        <w:rPr>
          <w:rStyle w:val="apple-converted-space"/>
          <w:rFonts w:ascii="Arial" w:hAnsi="Arial" w:cs="Arial"/>
          <w:color w:val="000000"/>
          <w:sz w:val="16"/>
          <w:szCs w:val="16"/>
          <w:shd w:val="clear" w:color="auto" w:fill="FFFFFF"/>
        </w:rPr>
        <w:t> </w:t>
      </w:r>
      <w:r w:rsidRPr="003D613B">
        <w:rPr>
          <w:rFonts w:ascii="Arial" w:hAnsi="Arial" w:cs="Arial"/>
          <w:color w:val="000000"/>
          <w:sz w:val="16"/>
          <w:szCs w:val="16"/>
        </w:rPr>
        <w:t>See</w:t>
      </w:r>
      <w:r w:rsidRPr="003D613B">
        <w:rPr>
          <w:rStyle w:val="apple-converted-space"/>
          <w:rFonts w:ascii="Arial" w:hAnsi="Arial" w:cs="Arial"/>
          <w:color w:val="000000"/>
          <w:sz w:val="16"/>
          <w:szCs w:val="16"/>
        </w:rPr>
        <w:t> </w:t>
      </w:r>
      <w:hyperlink r:id="rId64" w:history="1">
        <w:r w:rsidRPr="003D613B">
          <w:rPr>
            <w:rStyle w:val="Hyperlink"/>
            <w:rFonts w:ascii="Arial" w:hAnsi="Arial" w:cs="Arial"/>
            <w:color w:val="0563C1"/>
            <w:sz w:val="16"/>
            <w:szCs w:val="16"/>
          </w:rPr>
          <w:t>odpbusiness.com</w:t>
        </w:r>
      </w:hyperlink>
      <w:r w:rsidRPr="003D613B">
        <w:rPr>
          <w:rFonts w:ascii="Arial" w:hAnsi="Arial" w:cs="Arial"/>
          <w:color w:val="000000"/>
          <w:sz w:val="16"/>
          <w:szCs w:val="16"/>
        </w:rPr>
        <w:t>, call 888.</w:t>
      </w:r>
      <w:proofErr w:type="gramStart"/>
      <w:r w:rsidRPr="003D613B">
        <w:rPr>
          <w:rFonts w:ascii="Arial" w:hAnsi="Arial" w:cs="Arial"/>
          <w:color w:val="000000"/>
          <w:sz w:val="16"/>
          <w:szCs w:val="16"/>
        </w:rPr>
        <w:t>2.OFFICE</w:t>
      </w:r>
      <w:proofErr w:type="gramEnd"/>
      <w:r w:rsidRPr="003D613B">
        <w:rPr>
          <w:rFonts w:ascii="Arial" w:hAnsi="Arial" w:cs="Arial"/>
          <w:color w:val="000000"/>
          <w:sz w:val="16"/>
          <w:szCs w:val="16"/>
        </w:rPr>
        <w:t xml:space="preserve"> or ask your Account Manager for details.</w:t>
      </w:r>
    </w:p>
    <w:p w14:paraId="7D2537DD" w14:textId="77D0768E" w:rsidR="003D613B" w:rsidRDefault="003D613B" w:rsidP="00682FFF">
      <w:pPr>
        <w:shd w:val="clear" w:color="auto" w:fill="FFFFFF"/>
        <w:tabs>
          <w:tab w:val="left" w:pos="360"/>
        </w:tabs>
        <w:rPr>
          <w:rFonts w:ascii="Arial" w:hAnsi="Arial" w:cs="Arial"/>
          <w:color w:val="000000"/>
          <w:sz w:val="16"/>
          <w:szCs w:val="16"/>
          <w:bdr w:val="none" w:sz="0" w:space="0" w:color="auto" w:frame="1"/>
        </w:rPr>
      </w:pPr>
      <w:r w:rsidRPr="003D613B">
        <w:rPr>
          <w:rFonts w:ascii="Arial" w:hAnsi="Arial" w:cs="Arial"/>
          <w:color w:val="000000"/>
          <w:sz w:val="16"/>
          <w:szCs w:val="16"/>
          <w:bdr w:val="none" w:sz="0" w:space="0" w:color="auto" w:frame="1"/>
        </w:rPr>
        <w:t>ODP and ODP Business Solutions are trademarks of The Office Club, Inc. © 2023 ODP Business Solutions, LLC. All rights reserved.</w:t>
      </w:r>
      <w:r w:rsidRPr="003D613B">
        <w:rPr>
          <w:rStyle w:val="apple-converted-space"/>
          <w:rFonts w:ascii="Arial" w:hAnsi="Arial" w:cs="Arial"/>
          <w:color w:val="000000"/>
          <w:sz w:val="16"/>
          <w:szCs w:val="16"/>
        </w:rPr>
        <w:t> </w:t>
      </w:r>
      <w:r w:rsidRPr="003D613B">
        <w:rPr>
          <w:rFonts w:ascii="Arial" w:hAnsi="Arial" w:cs="Arial"/>
          <w:color w:val="000000"/>
          <w:sz w:val="16"/>
          <w:szCs w:val="16"/>
          <w:bdr w:val="none" w:sz="0" w:space="0" w:color="auto" w:frame="1"/>
        </w:rPr>
        <w:t xml:space="preserve">ODP Business Solutions™ updates pricing, product, and service assortment on a regular basis </w:t>
      </w:r>
      <w:proofErr w:type="gramStart"/>
      <w:r w:rsidRPr="003D613B">
        <w:rPr>
          <w:rFonts w:ascii="Arial" w:hAnsi="Arial" w:cs="Arial"/>
          <w:color w:val="000000"/>
          <w:sz w:val="16"/>
          <w:szCs w:val="16"/>
          <w:bdr w:val="none" w:sz="0" w:space="0" w:color="auto" w:frame="1"/>
        </w:rPr>
        <w:t>as a result of</w:t>
      </w:r>
      <w:proofErr w:type="gramEnd"/>
      <w:r w:rsidRPr="003D613B">
        <w:rPr>
          <w:rFonts w:ascii="Arial" w:hAnsi="Arial" w:cs="Arial"/>
          <w:color w:val="000000"/>
          <w:sz w:val="16"/>
          <w:szCs w:val="16"/>
          <w:bdr w:val="none" w:sz="0" w:space="0" w:color="auto" w:frame="1"/>
        </w:rPr>
        <w:t xml:space="preserve"> a variety of factors, including, but not limited to, market and competitive forces, and reserves the right to change pricing and product assortment at any time without notice. Offers are non-transferable. ODP Business Solutions™ reserves the right to limit quantities sold to each customer. We are not responsible for errors.</w:t>
      </w:r>
    </w:p>
    <w:p w14:paraId="136122DE" w14:textId="77777777" w:rsidR="003D613B" w:rsidRPr="003D613B" w:rsidRDefault="003D613B" w:rsidP="00682FFF">
      <w:pPr>
        <w:shd w:val="clear" w:color="auto" w:fill="FFFFFF"/>
        <w:tabs>
          <w:tab w:val="left" w:pos="360"/>
        </w:tabs>
        <w:rPr>
          <w:rFonts w:ascii="Arial" w:hAnsi="Arial" w:cs="Arial"/>
          <w:color w:val="000000"/>
          <w:sz w:val="16"/>
          <w:szCs w:val="16"/>
        </w:rPr>
      </w:pPr>
    </w:p>
    <w:p w14:paraId="07046468" w14:textId="27454000" w:rsidR="002003AE" w:rsidRDefault="00D87255" w:rsidP="00682FFF">
      <w:pPr>
        <w:tabs>
          <w:tab w:val="left" w:pos="360"/>
        </w:tabs>
        <w:jc w:val="center"/>
        <w:rPr>
          <w:rFonts w:ascii="Arial" w:hAnsi="Arial" w:cs="Arial"/>
          <w:sz w:val="23"/>
          <w:szCs w:val="23"/>
          <w:u w:val="single"/>
        </w:rPr>
      </w:pPr>
      <w:r w:rsidRPr="00475C24">
        <w:rPr>
          <w:rFonts w:ascii="Arial" w:hAnsi="Arial" w:cs="Arial"/>
          <w:noProof/>
        </w:rPr>
        <w:drawing>
          <wp:inline distT="0" distB="0" distL="0" distR="0" wp14:anchorId="70E20532" wp14:editId="6D3EEBF8">
            <wp:extent cx="4511900" cy="2103120"/>
            <wp:effectExtent l="0" t="0" r="0" b="5080"/>
            <wp:docPr id="15" name="Picture 15" descr="A picture containing diagram&#10;&#10;Description automatically generated">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65"/>
                    </pic:cNvPr>
                    <pic:cNvPicPr/>
                  </pic:nvPicPr>
                  <pic:blipFill>
                    <a:blip r:embed="rId66">
                      <a:extLst>
                        <a:ext uri="{28A0092B-C50C-407E-A947-70E740481C1C}">
                          <a14:useLocalDpi xmlns:a14="http://schemas.microsoft.com/office/drawing/2010/main" val="0"/>
                        </a:ext>
                      </a:extLst>
                    </a:blip>
                    <a:stretch>
                      <a:fillRect/>
                    </a:stretch>
                  </pic:blipFill>
                  <pic:spPr>
                    <a:xfrm>
                      <a:off x="0" y="0"/>
                      <a:ext cx="4511900" cy="2103120"/>
                    </a:xfrm>
                    <a:prstGeom prst="rect">
                      <a:avLst/>
                    </a:prstGeom>
                  </pic:spPr>
                </pic:pic>
              </a:graphicData>
            </a:graphic>
          </wp:inline>
        </w:drawing>
      </w:r>
    </w:p>
    <w:p w14:paraId="26B4F846" w14:textId="77777777" w:rsidR="00475C24" w:rsidRPr="00475C24" w:rsidRDefault="00475C24" w:rsidP="00682FFF">
      <w:pPr>
        <w:tabs>
          <w:tab w:val="left" w:pos="360"/>
        </w:tabs>
        <w:jc w:val="center"/>
        <w:rPr>
          <w:rFonts w:ascii="Arial" w:hAnsi="Arial" w:cs="Arial"/>
          <w:sz w:val="23"/>
          <w:szCs w:val="23"/>
          <w:u w:val="single"/>
        </w:rPr>
      </w:pPr>
    </w:p>
    <w:p w14:paraId="4B48EB1E" w14:textId="6FC577B5" w:rsidR="002643E7" w:rsidRPr="00475C24" w:rsidRDefault="00CB72DC" w:rsidP="00682FFF">
      <w:pPr>
        <w:tabs>
          <w:tab w:val="left" w:pos="360"/>
        </w:tabs>
        <w:jc w:val="center"/>
        <w:rPr>
          <w:rFonts w:ascii="Arial" w:hAnsi="Arial" w:cs="Arial"/>
        </w:rPr>
      </w:pPr>
      <w:r w:rsidRPr="00475C24">
        <w:rPr>
          <w:rFonts w:ascii="Arial" w:hAnsi="Arial" w:cs="Arial"/>
          <w:noProof/>
        </w:rPr>
        <w:lastRenderedPageBreak/>
        <w:drawing>
          <wp:inline distT="0" distB="0" distL="0" distR="0" wp14:anchorId="058E4947" wp14:editId="198C2D85">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67"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2ECFA4" w14:textId="77777777" w:rsidR="00966EFA" w:rsidRDefault="00966EFA" w:rsidP="00915C1C">
      <w:r>
        <w:separator/>
      </w:r>
    </w:p>
  </w:endnote>
  <w:endnote w:type="continuationSeparator" w:id="0">
    <w:p w14:paraId="0DE07C49" w14:textId="77777777" w:rsidR="00966EFA" w:rsidRDefault="00966EFA"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43C166" w14:textId="77777777" w:rsidR="00966EFA" w:rsidRDefault="00966EFA" w:rsidP="00915C1C">
      <w:r>
        <w:separator/>
      </w:r>
    </w:p>
  </w:footnote>
  <w:footnote w:type="continuationSeparator" w:id="0">
    <w:p w14:paraId="0BD53DD9" w14:textId="77777777" w:rsidR="00966EFA" w:rsidRDefault="00966EFA"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95695"/>
    <w:multiLevelType w:val="hybridMultilevel"/>
    <w:tmpl w:val="BF3CFB54"/>
    <w:lvl w:ilvl="0" w:tplc="9BB2765A">
      <w:numFmt w:val="bullet"/>
      <w:lvlText w:val="•"/>
      <w:lvlJc w:val="left"/>
      <w:pPr>
        <w:ind w:left="720" w:hanging="360"/>
      </w:pPr>
      <w:rPr>
        <w:rFonts w:ascii="Arial" w:eastAsia="Times New Roman" w:hAnsi="Arial" w:cs="Arial" w:hint="default"/>
      </w:rPr>
    </w:lvl>
    <w:lvl w:ilvl="1" w:tplc="51049E20">
      <w:numFmt w:val="bullet"/>
      <w:lvlText w:val=""/>
      <w:lvlJc w:val="left"/>
      <w:pPr>
        <w:ind w:left="1440" w:hanging="360"/>
      </w:pPr>
      <w:rPr>
        <w:rFonts w:ascii="Symbol" w:eastAsia="Times New Roman" w:hAnsi="Symbo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8D3BC0"/>
    <w:multiLevelType w:val="hybridMultilevel"/>
    <w:tmpl w:val="70584720"/>
    <w:lvl w:ilvl="0" w:tplc="82CAEA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562407B"/>
    <w:multiLevelType w:val="hybridMultilevel"/>
    <w:tmpl w:val="CBD68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18491D"/>
    <w:multiLevelType w:val="hybridMultilevel"/>
    <w:tmpl w:val="985460F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43A2728"/>
    <w:multiLevelType w:val="hybridMultilevel"/>
    <w:tmpl w:val="A342B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16773C"/>
    <w:multiLevelType w:val="hybridMultilevel"/>
    <w:tmpl w:val="AD3A1D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0D7142"/>
    <w:multiLevelType w:val="hybridMultilevel"/>
    <w:tmpl w:val="0E8A13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2F4094E"/>
    <w:multiLevelType w:val="hybridMultilevel"/>
    <w:tmpl w:val="3DE04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3E31388"/>
    <w:multiLevelType w:val="multilevel"/>
    <w:tmpl w:val="E40EB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DE76B58"/>
    <w:multiLevelType w:val="hybridMultilevel"/>
    <w:tmpl w:val="830020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69C5FB3"/>
    <w:multiLevelType w:val="hybridMultilevel"/>
    <w:tmpl w:val="50C06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FEF14EC"/>
    <w:multiLevelType w:val="multilevel"/>
    <w:tmpl w:val="A568F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61D2AEB"/>
    <w:multiLevelType w:val="multilevel"/>
    <w:tmpl w:val="6484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9"/>
  </w:num>
  <w:num w:numId="2" w16cid:durableId="1987663540">
    <w:abstractNumId w:val="46"/>
  </w:num>
  <w:num w:numId="3" w16cid:durableId="318390071">
    <w:abstractNumId w:val="32"/>
  </w:num>
  <w:num w:numId="4" w16cid:durableId="1431512352">
    <w:abstractNumId w:val="20"/>
  </w:num>
  <w:num w:numId="5" w16cid:durableId="2063021553">
    <w:abstractNumId w:val="29"/>
  </w:num>
  <w:num w:numId="6" w16cid:durableId="1134324928">
    <w:abstractNumId w:val="14"/>
  </w:num>
  <w:num w:numId="7" w16cid:durableId="1032538781">
    <w:abstractNumId w:val="40"/>
  </w:num>
  <w:num w:numId="8" w16cid:durableId="757946939">
    <w:abstractNumId w:val="17"/>
  </w:num>
  <w:num w:numId="9" w16cid:durableId="584922996">
    <w:abstractNumId w:val="31"/>
  </w:num>
  <w:num w:numId="10" w16cid:durableId="963001747">
    <w:abstractNumId w:val="23"/>
  </w:num>
  <w:num w:numId="11" w16cid:durableId="1645816225">
    <w:abstractNumId w:val="10"/>
  </w:num>
  <w:num w:numId="12" w16cid:durableId="679283130">
    <w:abstractNumId w:val="4"/>
  </w:num>
  <w:num w:numId="13" w16cid:durableId="1126392375">
    <w:abstractNumId w:val="26"/>
  </w:num>
  <w:num w:numId="14" w16cid:durableId="1658655722">
    <w:abstractNumId w:val="43"/>
  </w:num>
  <w:num w:numId="15" w16cid:durableId="1209992861">
    <w:abstractNumId w:val="22"/>
  </w:num>
  <w:num w:numId="16" w16cid:durableId="2130316642">
    <w:abstractNumId w:val="41"/>
  </w:num>
  <w:num w:numId="17" w16cid:durableId="1260259692">
    <w:abstractNumId w:val="6"/>
  </w:num>
  <w:num w:numId="18" w16cid:durableId="1792823389">
    <w:abstractNumId w:val="25"/>
  </w:num>
  <w:num w:numId="19" w16cid:durableId="1957524527">
    <w:abstractNumId w:val="47"/>
  </w:num>
  <w:num w:numId="20" w16cid:durableId="855659243">
    <w:abstractNumId w:val="16"/>
  </w:num>
  <w:num w:numId="21" w16cid:durableId="1918125062">
    <w:abstractNumId w:val="24"/>
  </w:num>
  <w:num w:numId="22" w16cid:durableId="312417647">
    <w:abstractNumId w:val="35"/>
  </w:num>
  <w:num w:numId="23" w16cid:durableId="43649828">
    <w:abstractNumId w:val="15"/>
  </w:num>
  <w:num w:numId="24" w16cid:durableId="1197545357">
    <w:abstractNumId w:val="30"/>
  </w:num>
  <w:num w:numId="25" w16cid:durableId="2117361603">
    <w:abstractNumId w:val="11"/>
  </w:num>
  <w:num w:numId="26" w16cid:durableId="491995023">
    <w:abstractNumId w:val="5"/>
  </w:num>
  <w:num w:numId="27" w16cid:durableId="1334259662">
    <w:abstractNumId w:val="18"/>
  </w:num>
  <w:num w:numId="28" w16cid:durableId="1322198949">
    <w:abstractNumId w:val="13"/>
  </w:num>
  <w:num w:numId="29" w16cid:durableId="141390017">
    <w:abstractNumId w:val="44"/>
  </w:num>
  <w:num w:numId="30" w16cid:durableId="433131637">
    <w:abstractNumId w:val="37"/>
  </w:num>
  <w:num w:numId="31" w16cid:durableId="1135489324">
    <w:abstractNumId w:val="34"/>
  </w:num>
  <w:num w:numId="32" w16cid:durableId="511914655">
    <w:abstractNumId w:val="1"/>
  </w:num>
  <w:num w:numId="33" w16cid:durableId="1168444881">
    <w:abstractNumId w:val="27"/>
  </w:num>
  <w:num w:numId="34" w16cid:durableId="1137261619">
    <w:abstractNumId w:val="48"/>
  </w:num>
  <w:num w:numId="35" w16cid:durableId="2097824505">
    <w:abstractNumId w:val="42"/>
  </w:num>
  <w:num w:numId="36" w16cid:durableId="657459579">
    <w:abstractNumId w:val="38"/>
  </w:num>
  <w:num w:numId="37" w16cid:durableId="1300720149">
    <w:abstractNumId w:val="3"/>
  </w:num>
  <w:num w:numId="38" w16cid:durableId="2123113413">
    <w:abstractNumId w:val="9"/>
  </w:num>
  <w:num w:numId="39" w16cid:durableId="1812822948">
    <w:abstractNumId w:val="8"/>
  </w:num>
  <w:num w:numId="40" w16cid:durableId="1435445541">
    <w:abstractNumId w:val="28"/>
  </w:num>
  <w:num w:numId="41" w16cid:durableId="2122064100">
    <w:abstractNumId w:val="12"/>
  </w:num>
  <w:num w:numId="42" w16cid:durableId="1248615087">
    <w:abstractNumId w:val="33"/>
  </w:num>
  <w:num w:numId="43" w16cid:durableId="1969162195">
    <w:abstractNumId w:val="36"/>
  </w:num>
  <w:num w:numId="44" w16cid:durableId="389496354">
    <w:abstractNumId w:val="0"/>
  </w:num>
  <w:num w:numId="45" w16cid:durableId="2113892864">
    <w:abstractNumId w:val="2"/>
  </w:num>
  <w:num w:numId="46" w16cid:durableId="657340320">
    <w:abstractNumId w:val="21"/>
  </w:num>
  <w:num w:numId="47" w16cid:durableId="1310672120">
    <w:abstractNumId w:val="39"/>
  </w:num>
  <w:num w:numId="48" w16cid:durableId="762191472">
    <w:abstractNumId w:val="45"/>
  </w:num>
  <w:num w:numId="49" w16cid:durableId="8206579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137C"/>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2AA4"/>
    <w:rsid w:val="000A67C4"/>
    <w:rsid w:val="000B5966"/>
    <w:rsid w:val="000B5F02"/>
    <w:rsid w:val="000B6096"/>
    <w:rsid w:val="000B6E8A"/>
    <w:rsid w:val="000C2872"/>
    <w:rsid w:val="000C28B9"/>
    <w:rsid w:val="000C2C6C"/>
    <w:rsid w:val="000C5412"/>
    <w:rsid w:val="000C7702"/>
    <w:rsid w:val="000D2F99"/>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56"/>
    <w:rsid w:val="0011570E"/>
    <w:rsid w:val="00115BF4"/>
    <w:rsid w:val="001202EF"/>
    <w:rsid w:val="0012499F"/>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B3B"/>
    <w:rsid w:val="001860C2"/>
    <w:rsid w:val="001868EC"/>
    <w:rsid w:val="0019001A"/>
    <w:rsid w:val="0019335F"/>
    <w:rsid w:val="00197469"/>
    <w:rsid w:val="001A1D9E"/>
    <w:rsid w:val="001A2F64"/>
    <w:rsid w:val="001A5A3F"/>
    <w:rsid w:val="001A6FFE"/>
    <w:rsid w:val="001B4446"/>
    <w:rsid w:val="001C1044"/>
    <w:rsid w:val="001C1600"/>
    <w:rsid w:val="001C1776"/>
    <w:rsid w:val="001D01D4"/>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338E5"/>
    <w:rsid w:val="00235055"/>
    <w:rsid w:val="0024279F"/>
    <w:rsid w:val="002521AD"/>
    <w:rsid w:val="002643E7"/>
    <w:rsid w:val="0027089D"/>
    <w:rsid w:val="00275B66"/>
    <w:rsid w:val="00277A45"/>
    <w:rsid w:val="00281028"/>
    <w:rsid w:val="00282B91"/>
    <w:rsid w:val="0028332A"/>
    <w:rsid w:val="00284AE9"/>
    <w:rsid w:val="002851E4"/>
    <w:rsid w:val="0028654E"/>
    <w:rsid w:val="00287386"/>
    <w:rsid w:val="002901F8"/>
    <w:rsid w:val="00292FBF"/>
    <w:rsid w:val="0029368C"/>
    <w:rsid w:val="00296D77"/>
    <w:rsid w:val="002A2126"/>
    <w:rsid w:val="002A25E2"/>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300608"/>
    <w:rsid w:val="003007A0"/>
    <w:rsid w:val="00303579"/>
    <w:rsid w:val="00306B9C"/>
    <w:rsid w:val="00311F00"/>
    <w:rsid w:val="003121BB"/>
    <w:rsid w:val="00313CE8"/>
    <w:rsid w:val="0031554A"/>
    <w:rsid w:val="0032027D"/>
    <w:rsid w:val="00322F09"/>
    <w:rsid w:val="003237E7"/>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11D0"/>
    <w:rsid w:val="00396431"/>
    <w:rsid w:val="003A2683"/>
    <w:rsid w:val="003A2795"/>
    <w:rsid w:val="003A2FAC"/>
    <w:rsid w:val="003A5C17"/>
    <w:rsid w:val="003B1599"/>
    <w:rsid w:val="003B3233"/>
    <w:rsid w:val="003B5DB4"/>
    <w:rsid w:val="003C4733"/>
    <w:rsid w:val="003C6C30"/>
    <w:rsid w:val="003D3452"/>
    <w:rsid w:val="003D613B"/>
    <w:rsid w:val="003E1362"/>
    <w:rsid w:val="003E438D"/>
    <w:rsid w:val="003E738C"/>
    <w:rsid w:val="003E768D"/>
    <w:rsid w:val="003F1211"/>
    <w:rsid w:val="003F1774"/>
    <w:rsid w:val="003F2661"/>
    <w:rsid w:val="00406B79"/>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A35"/>
    <w:rsid w:val="00475C12"/>
    <w:rsid w:val="00475C24"/>
    <w:rsid w:val="00477469"/>
    <w:rsid w:val="00481616"/>
    <w:rsid w:val="004834F9"/>
    <w:rsid w:val="0048503A"/>
    <w:rsid w:val="00492237"/>
    <w:rsid w:val="004936D5"/>
    <w:rsid w:val="004A05C9"/>
    <w:rsid w:val="004A3F21"/>
    <w:rsid w:val="004A736A"/>
    <w:rsid w:val="004B0EA0"/>
    <w:rsid w:val="004B1D79"/>
    <w:rsid w:val="004C3DE4"/>
    <w:rsid w:val="004C643E"/>
    <w:rsid w:val="004D2B35"/>
    <w:rsid w:val="004D47EE"/>
    <w:rsid w:val="004D5BF3"/>
    <w:rsid w:val="004E17B6"/>
    <w:rsid w:val="004E55AD"/>
    <w:rsid w:val="004E5C64"/>
    <w:rsid w:val="004E6E0C"/>
    <w:rsid w:val="0050066A"/>
    <w:rsid w:val="00500D40"/>
    <w:rsid w:val="005025BD"/>
    <w:rsid w:val="00506E90"/>
    <w:rsid w:val="00507C8B"/>
    <w:rsid w:val="005142DD"/>
    <w:rsid w:val="00515AAE"/>
    <w:rsid w:val="0051737C"/>
    <w:rsid w:val="00521EE9"/>
    <w:rsid w:val="0052504F"/>
    <w:rsid w:val="00525765"/>
    <w:rsid w:val="00526602"/>
    <w:rsid w:val="00533F38"/>
    <w:rsid w:val="00544E8E"/>
    <w:rsid w:val="0055313A"/>
    <w:rsid w:val="005559C2"/>
    <w:rsid w:val="00555C8C"/>
    <w:rsid w:val="005574F9"/>
    <w:rsid w:val="005633FB"/>
    <w:rsid w:val="00563C51"/>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4451"/>
    <w:rsid w:val="006313E7"/>
    <w:rsid w:val="00631E26"/>
    <w:rsid w:val="0063515F"/>
    <w:rsid w:val="006440B7"/>
    <w:rsid w:val="006550AD"/>
    <w:rsid w:val="006635BE"/>
    <w:rsid w:val="00666761"/>
    <w:rsid w:val="00670F68"/>
    <w:rsid w:val="006757A9"/>
    <w:rsid w:val="006822ED"/>
    <w:rsid w:val="00682FFF"/>
    <w:rsid w:val="00683ED6"/>
    <w:rsid w:val="00684820"/>
    <w:rsid w:val="00684BC9"/>
    <w:rsid w:val="00691719"/>
    <w:rsid w:val="00694AE1"/>
    <w:rsid w:val="00696D8B"/>
    <w:rsid w:val="00697A02"/>
    <w:rsid w:val="006A1D8B"/>
    <w:rsid w:val="006B0439"/>
    <w:rsid w:val="006C0D6E"/>
    <w:rsid w:val="006C69A0"/>
    <w:rsid w:val="006D0495"/>
    <w:rsid w:val="006D5D12"/>
    <w:rsid w:val="006E5BF9"/>
    <w:rsid w:val="006F0648"/>
    <w:rsid w:val="006F0D28"/>
    <w:rsid w:val="006F18D0"/>
    <w:rsid w:val="006F3C56"/>
    <w:rsid w:val="006F6782"/>
    <w:rsid w:val="00701203"/>
    <w:rsid w:val="007025F1"/>
    <w:rsid w:val="0071259C"/>
    <w:rsid w:val="0071382D"/>
    <w:rsid w:val="00715F4F"/>
    <w:rsid w:val="00717A39"/>
    <w:rsid w:val="0072260A"/>
    <w:rsid w:val="007312A6"/>
    <w:rsid w:val="0073333A"/>
    <w:rsid w:val="00737309"/>
    <w:rsid w:val="00742DA6"/>
    <w:rsid w:val="007439ED"/>
    <w:rsid w:val="00745AFC"/>
    <w:rsid w:val="0075409A"/>
    <w:rsid w:val="00754570"/>
    <w:rsid w:val="00755E23"/>
    <w:rsid w:val="00756408"/>
    <w:rsid w:val="0076697F"/>
    <w:rsid w:val="00774B8C"/>
    <w:rsid w:val="00776C33"/>
    <w:rsid w:val="00785654"/>
    <w:rsid w:val="00786026"/>
    <w:rsid w:val="007911EF"/>
    <w:rsid w:val="00794CC9"/>
    <w:rsid w:val="00795638"/>
    <w:rsid w:val="007C0335"/>
    <w:rsid w:val="007C3F2B"/>
    <w:rsid w:val="007C3FBF"/>
    <w:rsid w:val="007C6E34"/>
    <w:rsid w:val="007D3CBB"/>
    <w:rsid w:val="007E4623"/>
    <w:rsid w:val="007E4F92"/>
    <w:rsid w:val="007F11B4"/>
    <w:rsid w:val="007F30F9"/>
    <w:rsid w:val="007F3706"/>
    <w:rsid w:val="007F584E"/>
    <w:rsid w:val="00803DA5"/>
    <w:rsid w:val="00806D61"/>
    <w:rsid w:val="0081422B"/>
    <w:rsid w:val="0081470C"/>
    <w:rsid w:val="00822A97"/>
    <w:rsid w:val="00822D81"/>
    <w:rsid w:val="008237CE"/>
    <w:rsid w:val="00823D6C"/>
    <w:rsid w:val="00825BE7"/>
    <w:rsid w:val="0083122B"/>
    <w:rsid w:val="00834D6A"/>
    <w:rsid w:val="00835039"/>
    <w:rsid w:val="008376A0"/>
    <w:rsid w:val="00844004"/>
    <w:rsid w:val="00853FA3"/>
    <w:rsid w:val="00856560"/>
    <w:rsid w:val="008602E5"/>
    <w:rsid w:val="00860642"/>
    <w:rsid w:val="00862080"/>
    <w:rsid w:val="00864494"/>
    <w:rsid w:val="0086784E"/>
    <w:rsid w:val="00871BEB"/>
    <w:rsid w:val="00873825"/>
    <w:rsid w:val="0087531C"/>
    <w:rsid w:val="00881DA4"/>
    <w:rsid w:val="00882CA9"/>
    <w:rsid w:val="0088463D"/>
    <w:rsid w:val="00895703"/>
    <w:rsid w:val="008977D4"/>
    <w:rsid w:val="008A0BFF"/>
    <w:rsid w:val="008A36E4"/>
    <w:rsid w:val="008A5BB5"/>
    <w:rsid w:val="008A6A00"/>
    <w:rsid w:val="008B2C79"/>
    <w:rsid w:val="008B37E9"/>
    <w:rsid w:val="008B6BC1"/>
    <w:rsid w:val="008C4A0B"/>
    <w:rsid w:val="008D212D"/>
    <w:rsid w:val="008D6B3B"/>
    <w:rsid w:val="008D7005"/>
    <w:rsid w:val="008D7349"/>
    <w:rsid w:val="008E0497"/>
    <w:rsid w:val="008E251C"/>
    <w:rsid w:val="008E2A0C"/>
    <w:rsid w:val="008E3F5E"/>
    <w:rsid w:val="008E5CE9"/>
    <w:rsid w:val="008E67C9"/>
    <w:rsid w:val="008F1687"/>
    <w:rsid w:val="008F2D34"/>
    <w:rsid w:val="008F61BC"/>
    <w:rsid w:val="00900750"/>
    <w:rsid w:val="0090390D"/>
    <w:rsid w:val="00906AC4"/>
    <w:rsid w:val="009077DF"/>
    <w:rsid w:val="009139C0"/>
    <w:rsid w:val="00913D77"/>
    <w:rsid w:val="00915C1C"/>
    <w:rsid w:val="009207A3"/>
    <w:rsid w:val="00921A29"/>
    <w:rsid w:val="009220E2"/>
    <w:rsid w:val="0092221D"/>
    <w:rsid w:val="0092436C"/>
    <w:rsid w:val="0093069A"/>
    <w:rsid w:val="00935BED"/>
    <w:rsid w:val="00946930"/>
    <w:rsid w:val="00947F90"/>
    <w:rsid w:val="00952B0C"/>
    <w:rsid w:val="00956508"/>
    <w:rsid w:val="00962709"/>
    <w:rsid w:val="00966EFA"/>
    <w:rsid w:val="00973E36"/>
    <w:rsid w:val="0097481C"/>
    <w:rsid w:val="00977D20"/>
    <w:rsid w:val="00986420"/>
    <w:rsid w:val="00986D18"/>
    <w:rsid w:val="00993870"/>
    <w:rsid w:val="009942CD"/>
    <w:rsid w:val="0099722D"/>
    <w:rsid w:val="009A3226"/>
    <w:rsid w:val="009A4DD7"/>
    <w:rsid w:val="009A6DC5"/>
    <w:rsid w:val="009A7738"/>
    <w:rsid w:val="009B0A64"/>
    <w:rsid w:val="009B1ED1"/>
    <w:rsid w:val="009B29D4"/>
    <w:rsid w:val="009B787C"/>
    <w:rsid w:val="009C0791"/>
    <w:rsid w:val="009C5D1C"/>
    <w:rsid w:val="009C68EB"/>
    <w:rsid w:val="009C7A4C"/>
    <w:rsid w:val="009D0BCE"/>
    <w:rsid w:val="009D293D"/>
    <w:rsid w:val="009E093E"/>
    <w:rsid w:val="009E130B"/>
    <w:rsid w:val="009E1999"/>
    <w:rsid w:val="009E3F7E"/>
    <w:rsid w:val="009E513E"/>
    <w:rsid w:val="009E5B83"/>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01F"/>
    <w:rsid w:val="00A86E19"/>
    <w:rsid w:val="00A877F8"/>
    <w:rsid w:val="00A9500E"/>
    <w:rsid w:val="00A95814"/>
    <w:rsid w:val="00AA1304"/>
    <w:rsid w:val="00AA29F1"/>
    <w:rsid w:val="00AA5153"/>
    <w:rsid w:val="00AB26E0"/>
    <w:rsid w:val="00AB3048"/>
    <w:rsid w:val="00AB412F"/>
    <w:rsid w:val="00AB4810"/>
    <w:rsid w:val="00AD003B"/>
    <w:rsid w:val="00AD56F3"/>
    <w:rsid w:val="00AD5794"/>
    <w:rsid w:val="00AD752A"/>
    <w:rsid w:val="00AE2D78"/>
    <w:rsid w:val="00AE67C6"/>
    <w:rsid w:val="00AE795F"/>
    <w:rsid w:val="00AE79CC"/>
    <w:rsid w:val="00AF3728"/>
    <w:rsid w:val="00AF3D60"/>
    <w:rsid w:val="00AF3EAE"/>
    <w:rsid w:val="00B0597C"/>
    <w:rsid w:val="00B11399"/>
    <w:rsid w:val="00B116D9"/>
    <w:rsid w:val="00B142EC"/>
    <w:rsid w:val="00B15004"/>
    <w:rsid w:val="00B235FE"/>
    <w:rsid w:val="00B27AA3"/>
    <w:rsid w:val="00B30CCC"/>
    <w:rsid w:val="00B32627"/>
    <w:rsid w:val="00B33BE3"/>
    <w:rsid w:val="00B37913"/>
    <w:rsid w:val="00B405A8"/>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ED1"/>
    <w:rsid w:val="00BE3C8E"/>
    <w:rsid w:val="00BF2A72"/>
    <w:rsid w:val="00BF4A54"/>
    <w:rsid w:val="00C02515"/>
    <w:rsid w:val="00C062BA"/>
    <w:rsid w:val="00C1311D"/>
    <w:rsid w:val="00C1512B"/>
    <w:rsid w:val="00C22833"/>
    <w:rsid w:val="00C25F43"/>
    <w:rsid w:val="00C2680E"/>
    <w:rsid w:val="00C27C96"/>
    <w:rsid w:val="00C34784"/>
    <w:rsid w:val="00C50C86"/>
    <w:rsid w:val="00C56694"/>
    <w:rsid w:val="00C61381"/>
    <w:rsid w:val="00C61DC8"/>
    <w:rsid w:val="00C62C7D"/>
    <w:rsid w:val="00C77186"/>
    <w:rsid w:val="00C77656"/>
    <w:rsid w:val="00C842DC"/>
    <w:rsid w:val="00C87804"/>
    <w:rsid w:val="00C90C00"/>
    <w:rsid w:val="00CA374D"/>
    <w:rsid w:val="00CA3C2E"/>
    <w:rsid w:val="00CA41F5"/>
    <w:rsid w:val="00CA7009"/>
    <w:rsid w:val="00CA7B03"/>
    <w:rsid w:val="00CB653A"/>
    <w:rsid w:val="00CB72DC"/>
    <w:rsid w:val="00CC2167"/>
    <w:rsid w:val="00CC4B64"/>
    <w:rsid w:val="00CC7DE7"/>
    <w:rsid w:val="00CD2ABF"/>
    <w:rsid w:val="00CD7067"/>
    <w:rsid w:val="00CD7D70"/>
    <w:rsid w:val="00CE1316"/>
    <w:rsid w:val="00CE59C7"/>
    <w:rsid w:val="00CF1B5C"/>
    <w:rsid w:val="00CF2D94"/>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962BD"/>
    <w:rsid w:val="00DA0C5C"/>
    <w:rsid w:val="00DB0D5E"/>
    <w:rsid w:val="00DB51CE"/>
    <w:rsid w:val="00DC4096"/>
    <w:rsid w:val="00DC638E"/>
    <w:rsid w:val="00DD0DFA"/>
    <w:rsid w:val="00DE36DC"/>
    <w:rsid w:val="00DF0129"/>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4734"/>
    <w:rsid w:val="00E961A8"/>
    <w:rsid w:val="00EA779A"/>
    <w:rsid w:val="00EB430B"/>
    <w:rsid w:val="00EB55F3"/>
    <w:rsid w:val="00EB7BF6"/>
    <w:rsid w:val="00EC51D6"/>
    <w:rsid w:val="00EC759C"/>
    <w:rsid w:val="00ED0D38"/>
    <w:rsid w:val="00ED4405"/>
    <w:rsid w:val="00EE4A92"/>
    <w:rsid w:val="00EE5A3E"/>
    <w:rsid w:val="00EE79F6"/>
    <w:rsid w:val="00EF2E3C"/>
    <w:rsid w:val="00EF2FD7"/>
    <w:rsid w:val="00EF33AE"/>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771E2"/>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bls.gov/news.release/cpi.nr0.htm" TargetMode="External"/><Relationship Id="rId21" Type="http://schemas.openxmlformats.org/officeDocument/2006/relationships/hyperlink" Target="https://drive.google.com/drive/folders/1EHqx-OqakcW4uHL-HVjFdjMB3hoamiH2?usp=share_link" TargetMode="External"/><Relationship Id="rId42" Type="http://schemas.openxmlformats.org/officeDocument/2006/relationships/hyperlink" Target="https://wolfstreet.com/2021/08/13/miles-driven-in-america-show-the-shifts-brought-on-by-the-pandemic-rural-is-in-urban-not-so-much-mass-transit-is-out/" TargetMode="External"/><Relationship Id="rId47" Type="http://schemas.openxmlformats.org/officeDocument/2006/relationships/hyperlink" Target="https://www.ers.usda.gov/webdocs/publications/93141/eib-209.pdf?v=9472.3" TargetMode="External"/><Relationship Id="rId63" Type="http://schemas.openxmlformats.org/officeDocument/2006/relationships/hyperlink" Target="http://bit.ly/grange_od"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rnesandnoble.com/w/fish-a-proven-way-to-boost-morale-and-improve-results-stephen-c-lundin/1120921486?ean=9780306846199" TargetMode="External"/><Relationship Id="rId29" Type="http://schemas.openxmlformats.org/officeDocument/2006/relationships/hyperlink" Target="https://www.bls.gov/opub/hom/cpi/" TargetMode="External"/><Relationship Id="rId11" Type="http://schemas.openxmlformats.org/officeDocument/2006/relationships/image" Target="media/image2.png"/><Relationship Id="rId24" Type="http://schemas.openxmlformats.org/officeDocument/2006/relationships/hyperlink" Target="https://www.federalreserve.gov/monetarypolicy/fomccalendars.htm" TargetMode="External"/><Relationship Id="rId32" Type="http://schemas.openxmlformats.org/officeDocument/2006/relationships/hyperlink" Target="https://www.pewresearch.org/social-trends/2018/05/22/demographic-and-economic-trends-in-urban-suburban-and-rural-communities/" TargetMode="External"/><Relationship Id="rId37" Type="http://schemas.openxmlformats.org/officeDocument/2006/relationships/hyperlink" Target="https://journals.sagepub.com/doi/abs/10.1177/08912424221145173?journalCode=edqa" TargetMode="External"/><Relationship Id="rId40" Type="http://schemas.openxmlformats.org/officeDocument/2006/relationships/hyperlink" Target="https://journals.sagepub.com/doi/full/10.1177/08912424221145173" TargetMode="External"/><Relationship Id="rId45" Type="http://schemas.openxmlformats.org/officeDocument/2006/relationships/hyperlink" Target="https://www.bls.gov/opub/ted/2016/urban-and-rural-household-spending-in-2015.htm" TargetMode="External"/><Relationship Id="rId53" Type="http://schemas.openxmlformats.org/officeDocument/2006/relationships/hyperlink" Target="https://brandondonnelly.com/2016/02/10/urban-suburban-and-rural-home-prices-in-the-us/" TargetMode="External"/><Relationship Id="rId58" Type="http://schemas.openxmlformats.org/officeDocument/2006/relationships/image" Target="media/image6.png"/><Relationship Id="rId66" Type="http://schemas.openxmlformats.org/officeDocument/2006/relationships/image" Target="media/image7.png"/><Relationship Id="rId5" Type="http://schemas.openxmlformats.org/officeDocument/2006/relationships/webSettings" Target="webSettings.xml"/><Relationship Id="rId61" Type="http://schemas.openxmlformats.org/officeDocument/2006/relationships/hyperlink" Target="https://bit.ly/odpcoupons" TargetMode="External"/><Relationship Id="rId19" Type="http://schemas.openxmlformats.org/officeDocument/2006/relationships/hyperlink" Target="https://www.nationalgrange.org/the-disproportionate-impact-of-cancer-on-rural-communities/" TargetMode="External"/><Relationship Id="rId14" Type="http://schemas.openxmlformats.org/officeDocument/2006/relationships/hyperlink" Target="mailto:pvonada@nationalgrange.org?subject=Go%20Fish!" TargetMode="External"/><Relationship Id="rId22" Type="http://schemas.openxmlformats.org/officeDocument/2006/relationships/hyperlink" Target="http://www.nationalgrange.org/goodday" TargetMode="External"/><Relationship Id="rId27" Type="http://schemas.openxmlformats.org/officeDocument/2006/relationships/hyperlink" Target="https://www.federalreserve.gov/faqs/economy_14419.htm" TargetMode="External"/><Relationship Id="rId30" Type="http://schemas.openxmlformats.org/officeDocument/2006/relationships/hyperlink" Target="https://newsmediarelations.colostate.edu/contacts/stephan-weiler/" TargetMode="External"/><Relationship Id="rId35" Type="http://schemas.openxmlformats.org/officeDocument/2006/relationships/hyperlink" Target="https://www.bls.gov/opub/ted/2016/urban-and-rural-household-spending-in-2015.htm" TargetMode="External"/><Relationship Id="rId43" Type="http://schemas.openxmlformats.org/officeDocument/2006/relationships/hyperlink" Target="https://www.marketplace.org/2022/08/30/in-rural-areas-the-high-cost-of-diesel-is-driving-up-the-cost-of-doing-business/" TargetMode="External"/><Relationship Id="rId48" Type="http://schemas.openxmlformats.org/officeDocument/2006/relationships/hyperlink" Target="https://www.ers.usda.gov/amber-waves/2021/december/rural-counties-losing-share-of-grocery-stores-gaining-other-types-of-food-retailers/" TargetMode="External"/><Relationship Id="rId56" Type="http://schemas.openxmlformats.org/officeDocument/2006/relationships/hyperlink" Target="https://www.cnbc.com/2022/11/14/heres-why-it-may-take-a-while-for-housing-inflation-to-cool-off.html" TargetMode="External"/><Relationship Id="rId64" Type="http://schemas.openxmlformats.org/officeDocument/2006/relationships/hyperlink" Target="http://odpbusiness.com" TargetMode="External"/><Relationship Id="rId69"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yperlink" Target="https://www.bls.gov/opub/ted/2016/urban-and-rural-household-spending-in-2015.htm" TargetMode="External"/><Relationship Id="rId3" Type="http://schemas.openxmlformats.org/officeDocument/2006/relationships/styles" Target="styles.xml"/><Relationship Id="rId12" Type="http://schemas.openxmlformats.org/officeDocument/2006/relationships/hyperlink" Target="mailto:betsy@nationalgrange.org?subject=Patrons%20Chain%20Response" TargetMode="External"/><Relationship Id="rId17" Type="http://schemas.openxmlformats.org/officeDocument/2006/relationships/hyperlink" Target="https://www.signupgenius.com/groups/minute-to-win-it-games.cfm" TargetMode="External"/><Relationship Id="rId25" Type="http://schemas.openxmlformats.org/officeDocument/2006/relationships/hyperlink" Target="https://www.bls.gov/cpi/" TargetMode="External"/><Relationship Id="rId33" Type="http://schemas.openxmlformats.org/officeDocument/2006/relationships/hyperlink" Target="https://www.agupdate.com/midwestmessenger/news/state-and-regional/inflation-broadens-financial-gap-between-rural-urban-communities/article_c05ea318-3772-11ed-ab7f-23ca4e507a3d.html" TargetMode="External"/><Relationship Id="rId38" Type="http://schemas.openxmlformats.org/officeDocument/2006/relationships/hyperlink" Target="https://www.bls.gov/cex/anthology/csxanth8.pdf" TargetMode="External"/><Relationship Id="rId46" Type="http://schemas.openxmlformats.org/officeDocument/2006/relationships/hyperlink" Target="https://www.bls.gov/news.release/cpi.nr0.htm" TargetMode="External"/><Relationship Id="rId59" Type="http://schemas.openxmlformats.org/officeDocument/2006/relationships/hyperlink" Target="https://bit.ly/odpcoupons" TargetMode="External"/><Relationship Id="rId67" Type="http://schemas.openxmlformats.org/officeDocument/2006/relationships/image" Target="media/image8.png"/><Relationship Id="rId20" Type="http://schemas.openxmlformats.org/officeDocument/2006/relationships/image" Target="media/image5.jpg"/><Relationship Id="rId41" Type="http://schemas.openxmlformats.org/officeDocument/2006/relationships/hyperlink" Target="https://www.cnn.com/2022/12/29/energy/oil-gas-prices-2022/index.html" TargetMode="External"/><Relationship Id="rId54" Type="http://schemas.openxmlformats.org/officeDocument/2006/relationships/hyperlink" Target="https://www.census.gov/library/stories/2017/09/rural-home-ownership.html" TargetMode="External"/><Relationship Id="rId62" Type="http://schemas.openxmlformats.org/officeDocument/2006/relationships/hyperlink" Target="https://bit.ly/odpcoupon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s://theconversation.com/rural-americans-arent-included-in-inflation-figures-and-for-them-the-cost-of-living-may-be-rising-faster-197781?utm_medium=email&amp;utm_campaign=Daily%20newsletter%20January%2027%202023&amp;utm_content=Daily%20newsletter%20January%2027%202023+CID_938f25db496fd83cfdb8dcade5d2ae7a&amp;utm_source=campaign_monitor_us&amp;utm_term=Rural%20Americans%20arent%20included%20in%20inflation%20figures%20%20and%20for%20them%20the%20cost%20of%20living%20may%20be%20rising%20faster" TargetMode="External"/><Relationship Id="rId28" Type="http://schemas.openxmlformats.org/officeDocument/2006/relationships/hyperlink" Target="https://www.cnbc.com/2022/11/02/fed-hikes-by-another-three-quarters-of-a-point-taking-rates-to-the-highest-level-since-january-2008.html" TargetMode="External"/><Relationship Id="rId36" Type="http://schemas.openxmlformats.org/officeDocument/2006/relationships/hyperlink" Target="https://www.ers.usda.gov/webdocs/publications/42593/30151_aib795full_002.pdf?v=41262" TargetMode="External"/><Relationship Id="rId49" Type="http://schemas.openxmlformats.org/officeDocument/2006/relationships/hyperlink" Target="https://www.bls.gov/news.release/cpi.nr0.htm" TargetMode="External"/><Relationship Id="rId57" Type="http://schemas.openxmlformats.org/officeDocument/2006/relationships/hyperlink" Target="https://smalltowns.soc.iastate.edu/wp-content/uploads/sites/163/2022/07/STR1063.pdf" TargetMode="External"/><Relationship Id="rId10" Type="http://schemas.openxmlformats.org/officeDocument/2006/relationships/hyperlink" Target="going_Fish!" TargetMode="External"/><Relationship Id="rId31" Type="http://schemas.openxmlformats.org/officeDocument/2006/relationships/hyperlink" Target="https://aae.wisc.edu/faculty/tconroy2/" TargetMode="External"/><Relationship Id="rId44" Type="http://schemas.openxmlformats.org/officeDocument/2006/relationships/hyperlink" Target="https://www.wqow.com/news/you-ask-we-answer/you-ask-we-answer-why-are-gas-prices-sometimes-higher-in-rural-areas/article_607a2f3e-abc3-11ec-b4eb-db25ebbc791a.html" TargetMode="External"/><Relationship Id="rId52" Type="http://schemas.openxmlformats.org/officeDocument/2006/relationships/hyperlink" Target="https://www.pewresearch.org/fact-tank/2018/12/12/how-far-americans-live-from-the-closest-hospital-differs-by-community-type/" TargetMode="External"/><Relationship Id="rId60" Type="http://schemas.openxmlformats.org/officeDocument/2006/relationships/hyperlink" Target="https://bit.ly/odpcoupons" TargetMode="External"/><Relationship Id="rId65" Type="http://schemas.openxmlformats.org/officeDocument/2006/relationships/hyperlink" Target="https://www.grangestore.org/jewelry"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www.youtube.com/watch?v=iaT6hno5ZLo" TargetMode="External"/><Relationship Id="rId18" Type="http://schemas.openxmlformats.org/officeDocument/2006/relationships/image" Target="media/image4.png"/><Relationship Id="rId39" Type="http://schemas.openxmlformats.org/officeDocument/2006/relationships/hyperlink" Target="https://www.whec.com/archive/consumer-alert-used-car-prices-skyrocketing-due-to-covid-19/" TargetMode="External"/><Relationship Id="rId34" Type="http://schemas.openxmlformats.org/officeDocument/2006/relationships/hyperlink" Target="https://smalltowns.soc.iastate.edu/wp-content/uploads/sites/163/2022/07/STR1063.pdf" TargetMode="External"/><Relationship Id="rId50" Type="http://schemas.openxmlformats.org/officeDocument/2006/relationships/hyperlink" Target="https://www.census.gov/library/stories/2019/10/older-population-in-rural-america.html" TargetMode="External"/><Relationship Id="rId55" Type="http://schemas.openxmlformats.org/officeDocument/2006/relationships/hyperlink" Target="https://www.bls.gov/opub/ted/2016/urban-and-rural-household-spending-in-2015.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8</Pages>
  <Words>3816</Words>
  <Characters>21754</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7</cp:revision>
  <cp:lastPrinted>2022-04-27T16:45:00Z</cp:lastPrinted>
  <dcterms:created xsi:type="dcterms:W3CDTF">2023-01-27T20:42:00Z</dcterms:created>
  <dcterms:modified xsi:type="dcterms:W3CDTF">2023-01-31T20:52:00Z</dcterms:modified>
</cp:coreProperties>
</file>